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31303" w14:textId="76E125EA" w:rsidR="002F3553" w:rsidRPr="00392E7D" w:rsidRDefault="002F3553" w:rsidP="00172447">
      <w:pPr>
        <w:widowControl/>
        <w:tabs>
          <w:tab w:val="right" w:pos="9360"/>
        </w:tabs>
        <w:wordWrap/>
        <w:autoSpaceDE/>
        <w:autoSpaceDN/>
        <w:jc w:val="left"/>
        <w:rPr>
          <w:rFonts w:ascii="Arial" w:eastAsia="SimSun" w:hAnsi="Arial" w:cs="Arial"/>
          <w:b/>
          <w:kern w:val="0"/>
          <w:sz w:val="28"/>
          <w:szCs w:val="28"/>
          <w:lang w:eastAsia="en-US"/>
        </w:rPr>
      </w:pPr>
      <w:bookmarkStart w:id="0" w:name="OLE_LINK6"/>
      <w:bookmarkStart w:id="1" w:name="OLE_LINK7"/>
      <w:bookmarkStart w:id="2" w:name="OLE_LINK1"/>
      <w:bookmarkStart w:id="3" w:name="OLE_LINK2"/>
      <w:r w:rsidRPr="00392E7D">
        <w:rPr>
          <w:rFonts w:ascii="Arial" w:eastAsia="SimSun" w:hAnsi="Arial" w:cs="Arial"/>
          <w:b/>
          <w:kern w:val="0"/>
          <w:sz w:val="28"/>
          <w:szCs w:val="28"/>
          <w:lang w:eastAsia="en-US"/>
        </w:rPr>
        <w:t xml:space="preserve">3GPP TSG RAN WG1 </w:t>
      </w:r>
      <w:r w:rsidR="00AE4D7C">
        <w:rPr>
          <w:rFonts w:ascii="Arial" w:eastAsia="SimSun" w:hAnsi="Arial" w:cs="Arial"/>
          <w:b/>
          <w:kern w:val="0"/>
          <w:sz w:val="28"/>
          <w:szCs w:val="28"/>
          <w:lang w:eastAsia="en-US"/>
        </w:rPr>
        <w:t xml:space="preserve">Meeting </w:t>
      </w:r>
      <w:r>
        <w:rPr>
          <w:rFonts w:ascii="Arial" w:eastAsia="MS Mincho" w:hAnsi="Arial" w:cs="Arial"/>
          <w:b/>
          <w:bCs/>
          <w:sz w:val="28"/>
          <w:lang w:eastAsia="ja-JP"/>
        </w:rPr>
        <w:t>#8</w:t>
      </w:r>
      <w:r w:rsidR="00A7741B">
        <w:rPr>
          <w:rFonts w:ascii="Arial" w:eastAsia="MS Mincho" w:hAnsi="Arial" w:cs="Arial"/>
          <w:b/>
          <w:bCs/>
          <w:sz w:val="28"/>
          <w:lang w:eastAsia="ja-JP"/>
        </w:rPr>
        <w:t>4</w:t>
      </w:r>
      <w:r>
        <w:rPr>
          <w:rFonts w:ascii="Arial" w:eastAsia="MS Mincho" w:hAnsi="Arial" w:cs="Arial"/>
          <w:b/>
          <w:bCs/>
          <w:sz w:val="28"/>
          <w:lang w:eastAsia="ja-JP"/>
        </w:rPr>
        <w:tab/>
        <w:t xml:space="preserve">                         </w:t>
      </w:r>
      <w:r w:rsidRPr="00AC2FC8">
        <w:rPr>
          <w:rFonts w:ascii="Arial" w:eastAsia="SimSun" w:hAnsi="Arial" w:cs="Arial"/>
          <w:b/>
          <w:kern w:val="0"/>
          <w:sz w:val="28"/>
          <w:szCs w:val="28"/>
          <w:lang w:eastAsia="en-US"/>
        </w:rPr>
        <w:t>R1-</w:t>
      </w:r>
      <w:r w:rsidR="00157C03" w:rsidRPr="00157C03">
        <w:rPr>
          <w:rFonts w:ascii="Arial" w:eastAsia="SimSun" w:hAnsi="Arial" w:cs="Arial"/>
          <w:b/>
          <w:kern w:val="0"/>
          <w:sz w:val="28"/>
          <w:szCs w:val="28"/>
          <w:lang w:eastAsia="en-US"/>
        </w:rPr>
        <w:t>160875</w:t>
      </w:r>
    </w:p>
    <w:bookmarkEnd w:id="2"/>
    <w:bookmarkEnd w:id="3"/>
    <w:p w14:paraId="28DD3C3F" w14:textId="673BEDC9" w:rsidR="002F3553" w:rsidRPr="00347EA1" w:rsidRDefault="00AE4D7C" w:rsidP="002F3553">
      <w:pPr>
        <w:pStyle w:val="Header"/>
        <w:spacing w:before="120"/>
        <w:rPr>
          <w:rFonts w:ascii="Arial" w:eastAsia="MS Mincho" w:hAnsi="Arial" w:cs="Arial"/>
          <w:b/>
          <w:bCs/>
          <w:sz w:val="24"/>
          <w:lang w:eastAsia="ja-JP"/>
        </w:rPr>
      </w:pPr>
      <w:r w:rsidRPr="00AE4D7C">
        <w:rPr>
          <w:rFonts w:ascii="Arial" w:eastAsia="MS Mincho" w:hAnsi="Arial" w:cs="Arial"/>
          <w:b/>
          <w:bCs/>
          <w:sz w:val="24"/>
          <w:lang w:eastAsia="ja-JP"/>
        </w:rPr>
        <w:t>St Julian’s,</w:t>
      </w:r>
      <w:r>
        <w:rPr>
          <w:rFonts w:ascii="Arial" w:eastAsia="MS Mincho" w:hAnsi="Arial" w:cs="Arial"/>
          <w:b/>
          <w:bCs/>
          <w:sz w:val="28"/>
          <w:lang w:eastAsia="ja-JP"/>
        </w:rPr>
        <w:t xml:space="preserve"> </w:t>
      </w:r>
      <w:r w:rsidR="002F3553">
        <w:rPr>
          <w:rFonts w:ascii="Arial" w:eastAsia="MS Mincho" w:hAnsi="Arial" w:cs="Arial"/>
          <w:b/>
          <w:bCs/>
          <w:sz w:val="24"/>
          <w:lang w:eastAsia="ja-JP"/>
        </w:rPr>
        <w:t>Malta</w:t>
      </w:r>
      <w:r w:rsidR="002F3553" w:rsidRPr="00347EA1">
        <w:rPr>
          <w:rFonts w:ascii="Arial" w:eastAsia="MS Mincho" w:hAnsi="Arial" w:cs="Arial"/>
          <w:b/>
          <w:bCs/>
          <w:sz w:val="24"/>
          <w:lang w:eastAsia="ja-JP"/>
        </w:rPr>
        <w:t xml:space="preserve"> </w:t>
      </w:r>
    </w:p>
    <w:p w14:paraId="4A5D14C7" w14:textId="77777777" w:rsidR="002F3553" w:rsidRPr="00347EA1" w:rsidRDefault="002F3553" w:rsidP="002F3553">
      <w:pPr>
        <w:pStyle w:val="Header"/>
        <w:spacing w:before="120"/>
        <w:rPr>
          <w:rFonts w:ascii="Arial" w:eastAsia="MS Mincho" w:hAnsi="Arial" w:cs="Arial"/>
          <w:b/>
          <w:bCs/>
          <w:kern w:val="0"/>
          <w:sz w:val="24"/>
          <w:lang w:eastAsia="ja-JP"/>
        </w:rPr>
      </w:pPr>
      <w:r w:rsidRPr="00347EA1">
        <w:rPr>
          <w:rFonts w:ascii="Arial" w:eastAsia="MS Mincho" w:hAnsi="Arial" w:cs="Arial"/>
          <w:b/>
          <w:bCs/>
          <w:sz w:val="24"/>
          <w:lang w:eastAsia="ja-JP"/>
        </w:rPr>
        <w:t>1</w:t>
      </w:r>
      <w:r>
        <w:rPr>
          <w:rFonts w:ascii="Arial" w:eastAsia="MS Mincho" w:hAnsi="Arial" w:cs="Arial"/>
          <w:b/>
          <w:bCs/>
          <w:sz w:val="24"/>
          <w:lang w:eastAsia="ja-JP"/>
        </w:rPr>
        <w:t>5</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 </w:t>
      </w:r>
      <w:r>
        <w:rPr>
          <w:rFonts w:ascii="Arial" w:eastAsia="MS Mincho" w:hAnsi="Arial" w:cs="Arial"/>
          <w:b/>
          <w:bCs/>
          <w:sz w:val="24"/>
          <w:lang w:eastAsia="ja-JP"/>
        </w:rPr>
        <w:t>19</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w:t>
      </w:r>
      <w:r>
        <w:rPr>
          <w:rFonts w:ascii="Arial" w:eastAsia="MS Mincho" w:hAnsi="Arial" w:cs="Arial"/>
          <w:b/>
          <w:bCs/>
          <w:sz w:val="24"/>
          <w:lang w:eastAsia="ja-JP"/>
        </w:rPr>
        <w:t>February</w:t>
      </w:r>
      <w:r w:rsidRPr="00347EA1">
        <w:rPr>
          <w:rFonts w:ascii="Arial" w:eastAsia="MS Mincho" w:hAnsi="Arial" w:cs="Arial"/>
          <w:b/>
          <w:bCs/>
          <w:sz w:val="24"/>
          <w:lang w:eastAsia="ja-JP"/>
        </w:rPr>
        <w:t xml:space="preserve"> 2016</w:t>
      </w:r>
    </w:p>
    <w:p w14:paraId="6FF2F29A" w14:textId="77777777" w:rsidR="002F3553" w:rsidRPr="000F29F8" w:rsidRDefault="002F3553" w:rsidP="002F3553">
      <w:pPr>
        <w:widowControl/>
        <w:tabs>
          <w:tab w:val="right" w:pos="9630"/>
        </w:tabs>
        <w:wordWrap/>
        <w:autoSpaceDE/>
        <w:autoSpaceDN/>
        <w:jc w:val="left"/>
        <w:rPr>
          <w:rFonts w:ascii="Arial" w:eastAsia="SimSun" w:hAnsi="Arial" w:cs="Arial"/>
          <w:b/>
          <w:kern w:val="0"/>
          <w:sz w:val="24"/>
          <w:lang w:eastAsia="en-US"/>
        </w:rPr>
      </w:pPr>
    </w:p>
    <w:p w14:paraId="5651F5C1" w14:textId="77777777" w:rsidR="002F3553" w:rsidRPr="000F29F8" w:rsidRDefault="002F3553" w:rsidP="002F3553">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7.2.1.1.1</w:t>
      </w:r>
    </w:p>
    <w:p w14:paraId="214DD80A" w14:textId="77777777" w:rsidR="002F3553" w:rsidRPr="001903B5" w:rsidRDefault="002F3553" w:rsidP="002F3553">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4265B2D4" w14:textId="77777777" w:rsidR="002F3553" w:rsidRPr="00B50B9E" w:rsidRDefault="002F3553" w:rsidP="002F3553">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Pr>
          <w:rFonts w:ascii="Arial" w:hAnsi="Arial" w:cs="Arial"/>
          <w:snapToGrid w:val="0"/>
          <w:sz w:val="24"/>
        </w:rPr>
        <w:t>NB-PBCH design</w:t>
      </w:r>
    </w:p>
    <w:p w14:paraId="528A3586" w14:textId="77777777" w:rsidR="002F3553" w:rsidRPr="000F29F8" w:rsidRDefault="002F3553" w:rsidP="002F3553">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1B342C99" w14:textId="77777777" w:rsidR="002F3553" w:rsidRPr="00392E7D" w:rsidRDefault="002F3553" w:rsidP="002F3553">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B9FB808" w14:textId="77777777" w:rsidR="002F3553" w:rsidRDefault="002F3553" w:rsidP="002F3553">
      <w:pPr>
        <w:pStyle w:val="LGTdoc0"/>
        <w:spacing w:afterLines="0" w:after="120" w:line="240" w:lineRule="auto"/>
        <w:rPr>
          <w:szCs w:val="22"/>
          <w:lang w:val="en-US"/>
        </w:rPr>
      </w:pPr>
      <w:r w:rsidRPr="00CA1170">
        <w:rPr>
          <w:szCs w:val="22"/>
          <w:lang w:val="en-US"/>
        </w:rPr>
        <w:t xml:space="preserve">In </w:t>
      </w:r>
      <w:r>
        <w:rPr>
          <w:szCs w:val="22"/>
          <w:lang w:val="en-US"/>
        </w:rPr>
        <w:t xml:space="preserve">RAN1 </w:t>
      </w:r>
      <w:proofErr w:type="spellStart"/>
      <w:r>
        <w:rPr>
          <w:szCs w:val="22"/>
          <w:lang w:val="en-US"/>
        </w:rPr>
        <w:t>NB_IoT</w:t>
      </w:r>
      <w:proofErr w:type="spellEnd"/>
      <w:r>
        <w:rPr>
          <w:szCs w:val="22"/>
          <w:lang w:val="en-US"/>
        </w:rPr>
        <w:t xml:space="preserve"> </w:t>
      </w:r>
      <w:proofErr w:type="spellStart"/>
      <w:r>
        <w:rPr>
          <w:szCs w:val="22"/>
          <w:lang w:val="en-US"/>
        </w:rPr>
        <w:t>AdHoc</w:t>
      </w:r>
      <w:proofErr w:type="spellEnd"/>
      <w:r>
        <w:rPr>
          <w:szCs w:val="22"/>
          <w:lang w:val="en-US"/>
        </w:rPr>
        <w:t xml:space="preserve">, the following agreements have been made regarding PBCH: </w:t>
      </w:r>
    </w:p>
    <w:p w14:paraId="7963EB90" w14:textId="77777777" w:rsidR="002F3553" w:rsidRDefault="002F3553" w:rsidP="002F3553">
      <w:pPr>
        <w:pStyle w:val="LGTdoc0"/>
        <w:spacing w:afterLines="0" w:after="120" w:line="240" w:lineRule="auto"/>
        <w:rPr>
          <w:szCs w:val="22"/>
          <w:lang w:val="en-US"/>
        </w:rPr>
      </w:pPr>
    </w:p>
    <w:p w14:paraId="0950D94B" w14:textId="77777777" w:rsidR="002F3553" w:rsidRPr="0044000A" w:rsidRDefault="002F3553" w:rsidP="002F3553">
      <w:pPr>
        <w:rPr>
          <w:rFonts w:ascii="Times New Roman"/>
          <w:b/>
          <w:sz w:val="22"/>
          <w:szCs w:val="22"/>
          <w:u w:val="single"/>
        </w:rPr>
      </w:pPr>
      <w:r w:rsidRPr="0044000A">
        <w:rPr>
          <w:rFonts w:ascii="Times New Roman"/>
          <w:b/>
          <w:sz w:val="22"/>
          <w:szCs w:val="22"/>
          <w:highlight w:val="green"/>
          <w:u w:val="single"/>
        </w:rPr>
        <w:t>Agreements:</w:t>
      </w:r>
    </w:p>
    <w:p w14:paraId="7DACCDF6" w14:textId="77777777" w:rsidR="002F3553" w:rsidRPr="0044000A" w:rsidRDefault="002F3553" w:rsidP="002F3553">
      <w:pPr>
        <w:widowControl/>
        <w:numPr>
          <w:ilvl w:val="0"/>
          <w:numId w:val="37"/>
        </w:numPr>
        <w:wordWrap/>
        <w:autoSpaceDE/>
        <w:autoSpaceDN/>
        <w:ind w:left="840"/>
        <w:jc w:val="left"/>
        <w:rPr>
          <w:rFonts w:ascii="Times New Roman"/>
          <w:sz w:val="22"/>
          <w:szCs w:val="22"/>
        </w:rPr>
      </w:pPr>
      <w:r w:rsidRPr="0044000A">
        <w:rPr>
          <w:rFonts w:ascii="Times New Roman"/>
          <w:sz w:val="22"/>
          <w:szCs w:val="22"/>
        </w:rPr>
        <w:t xml:space="preserve">In FDD mode, NB-PBCH is transmitted in </w:t>
      </w:r>
      <w:proofErr w:type="spellStart"/>
      <w:r w:rsidRPr="0044000A">
        <w:rPr>
          <w:rFonts w:ascii="Times New Roman"/>
          <w:sz w:val="22"/>
          <w:szCs w:val="22"/>
        </w:rPr>
        <w:t>subframe</w:t>
      </w:r>
      <w:proofErr w:type="spellEnd"/>
      <w:r w:rsidRPr="0044000A">
        <w:rPr>
          <w:rFonts w:ascii="Times New Roman"/>
          <w:sz w:val="22"/>
          <w:szCs w:val="22"/>
        </w:rPr>
        <w:t xml:space="preserve"> 0 in every radio frame</w:t>
      </w:r>
    </w:p>
    <w:p w14:paraId="69664DA7" w14:textId="77777777" w:rsidR="002F3553" w:rsidRPr="0044000A" w:rsidRDefault="002F3553" w:rsidP="002F3553">
      <w:pPr>
        <w:widowControl/>
        <w:numPr>
          <w:ilvl w:val="0"/>
          <w:numId w:val="37"/>
        </w:numPr>
        <w:wordWrap/>
        <w:autoSpaceDE/>
        <w:autoSpaceDN/>
        <w:ind w:left="840"/>
        <w:jc w:val="left"/>
        <w:rPr>
          <w:rFonts w:ascii="Times New Roman"/>
          <w:sz w:val="22"/>
          <w:szCs w:val="22"/>
        </w:rPr>
      </w:pPr>
      <w:r w:rsidRPr="0044000A">
        <w:rPr>
          <w:rFonts w:ascii="Times New Roman"/>
          <w:sz w:val="22"/>
          <w:szCs w:val="22"/>
        </w:rPr>
        <w:t xml:space="preserve">In FDD mode, NB-PBCH does not use the first 3 symbols in a </w:t>
      </w:r>
      <w:proofErr w:type="spellStart"/>
      <w:r w:rsidRPr="0044000A">
        <w:rPr>
          <w:rFonts w:ascii="Times New Roman"/>
          <w:sz w:val="22"/>
          <w:szCs w:val="22"/>
        </w:rPr>
        <w:t>subframe</w:t>
      </w:r>
      <w:proofErr w:type="spellEnd"/>
      <w:r w:rsidRPr="0044000A">
        <w:rPr>
          <w:rFonts w:ascii="Times New Roman"/>
          <w:sz w:val="22"/>
          <w:szCs w:val="22"/>
        </w:rPr>
        <w:t xml:space="preserve"> at least in in-band operation</w:t>
      </w:r>
    </w:p>
    <w:p w14:paraId="14BDE01B" w14:textId="77777777" w:rsidR="002F3553" w:rsidRPr="0044000A" w:rsidRDefault="002F3553" w:rsidP="002F3553">
      <w:pPr>
        <w:widowControl/>
        <w:numPr>
          <w:ilvl w:val="0"/>
          <w:numId w:val="37"/>
        </w:numPr>
        <w:wordWrap/>
        <w:autoSpaceDE/>
        <w:autoSpaceDN/>
        <w:ind w:left="840"/>
        <w:jc w:val="left"/>
        <w:rPr>
          <w:rFonts w:ascii="Times New Roman"/>
          <w:sz w:val="22"/>
          <w:szCs w:val="22"/>
        </w:rPr>
      </w:pPr>
      <w:r w:rsidRPr="0044000A">
        <w:rPr>
          <w:rFonts w:ascii="Times New Roman"/>
          <w:sz w:val="22"/>
          <w:szCs w:val="22"/>
        </w:rPr>
        <w:t xml:space="preserve">For stand-alone and guard band operations, in the </w:t>
      </w:r>
      <w:proofErr w:type="spellStart"/>
      <w:r w:rsidRPr="0044000A">
        <w:rPr>
          <w:rFonts w:ascii="Times New Roman"/>
          <w:sz w:val="22"/>
          <w:szCs w:val="22"/>
        </w:rPr>
        <w:t>subframe</w:t>
      </w:r>
      <w:proofErr w:type="spellEnd"/>
      <w:r w:rsidRPr="0044000A">
        <w:rPr>
          <w:rFonts w:ascii="Times New Roman"/>
          <w:sz w:val="22"/>
          <w:szCs w:val="22"/>
        </w:rPr>
        <w:t xml:space="preserve"> transmitted NB-PBCH, the first 3 symbols contains no NB-PBCH</w:t>
      </w:r>
    </w:p>
    <w:p w14:paraId="534B1684" w14:textId="77777777" w:rsidR="002F3553" w:rsidRPr="0044000A" w:rsidRDefault="002F3553" w:rsidP="002F3553">
      <w:pPr>
        <w:widowControl/>
        <w:numPr>
          <w:ilvl w:val="0"/>
          <w:numId w:val="37"/>
        </w:numPr>
        <w:wordWrap/>
        <w:autoSpaceDE/>
        <w:autoSpaceDN/>
        <w:ind w:left="840"/>
        <w:jc w:val="left"/>
        <w:rPr>
          <w:rFonts w:ascii="Times New Roman"/>
          <w:sz w:val="22"/>
          <w:szCs w:val="22"/>
        </w:rPr>
      </w:pPr>
      <w:r w:rsidRPr="0044000A">
        <w:rPr>
          <w:rFonts w:ascii="Times New Roman"/>
          <w:sz w:val="22"/>
          <w:szCs w:val="22"/>
        </w:rPr>
        <w:t>NB-PBCH is rate matched around 4 port LTE CRS location based on PCID from NB-SSS</w:t>
      </w:r>
    </w:p>
    <w:p w14:paraId="02ABB454" w14:textId="77777777" w:rsidR="002F3553" w:rsidRPr="0044000A" w:rsidRDefault="002F3553" w:rsidP="002F3553">
      <w:pPr>
        <w:widowControl/>
        <w:numPr>
          <w:ilvl w:val="1"/>
          <w:numId w:val="41"/>
        </w:numPr>
        <w:wordWrap/>
        <w:autoSpaceDE/>
        <w:autoSpaceDN/>
        <w:jc w:val="left"/>
        <w:rPr>
          <w:rFonts w:ascii="Times New Roman"/>
          <w:sz w:val="22"/>
          <w:szCs w:val="22"/>
        </w:rPr>
      </w:pPr>
      <w:r w:rsidRPr="0044000A">
        <w:rPr>
          <w:rFonts w:ascii="Times New Roman"/>
          <w:sz w:val="22"/>
          <w:szCs w:val="22"/>
        </w:rPr>
        <w:t>It is not precluded the PCID from NB-SSS is different from the LTE PCID</w:t>
      </w:r>
    </w:p>
    <w:p w14:paraId="10319CFC" w14:textId="77777777" w:rsidR="002F3553" w:rsidRPr="0044000A" w:rsidRDefault="002F3553" w:rsidP="002F3553">
      <w:pPr>
        <w:widowControl/>
        <w:numPr>
          <w:ilvl w:val="2"/>
          <w:numId w:val="41"/>
        </w:numPr>
        <w:wordWrap/>
        <w:autoSpaceDE/>
        <w:autoSpaceDN/>
        <w:jc w:val="left"/>
        <w:rPr>
          <w:rFonts w:ascii="Times New Roman"/>
          <w:sz w:val="22"/>
          <w:szCs w:val="22"/>
        </w:rPr>
      </w:pPr>
      <w:r w:rsidRPr="0044000A">
        <w:rPr>
          <w:rFonts w:ascii="Times New Roman"/>
          <w:sz w:val="22"/>
          <w:szCs w:val="22"/>
        </w:rPr>
        <w:t>Note that the PCID from NB-SSS and the LTE PCID indicate the same LTE CRS position</w:t>
      </w:r>
    </w:p>
    <w:p w14:paraId="5A60384E" w14:textId="77777777" w:rsidR="002F3553" w:rsidRPr="0044000A" w:rsidRDefault="002F3553" w:rsidP="002F3553">
      <w:pPr>
        <w:widowControl/>
        <w:numPr>
          <w:ilvl w:val="0"/>
          <w:numId w:val="37"/>
        </w:numPr>
        <w:wordWrap/>
        <w:autoSpaceDE/>
        <w:autoSpaceDN/>
        <w:ind w:left="840"/>
        <w:jc w:val="left"/>
        <w:rPr>
          <w:rFonts w:ascii="Times New Roman"/>
          <w:sz w:val="22"/>
          <w:szCs w:val="22"/>
        </w:rPr>
      </w:pPr>
      <w:r w:rsidRPr="0044000A">
        <w:rPr>
          <w:rFonts w:ascii="Times New Roman"/>
          <w:sz w:val="22"/>
          <w:szCs w:val="22"/>
        </w:rPr>
        <w:t xml:space="preserve">The time interval where MIB remains unchanged is 640 </w:t>
      </w:r>
      <w:proofErr w:type="spellStart"/>
      <w:r w:rsidRPr="0044000A">
        <w:rPr>
          <w:rFonts w:ascii="Times New Roman"/>
          <w:sz w:val="22"/>
          <w:szCs w:val="22"/>
        </w:rPr>
        <w:t>ms</w:t>
      </w:r>
      <w:proofErr w:type="spellEnd"/>
    </w:p>
    <w:p w14:paraId="385CE120" w14:textId="77777777" w:rsidR="002F3553" w:rsidRDefault="002F3553" w:rsidP="002F3553">
      <w:pPr>
        <w:widowControl/>
        <w:numPr>
          <w:ilvl w:val="0"/>
          <w:numId w:val="37"/>
        </w:numPr>
        <w:wordWrap/>
        <w:autoSpaceDE/>
        <w:autoSpaceDN/>
        <w:ind w:left="840"/>
        <w:jc w:val="left"/>
        <w:rPr>
          <w:rFonts w:ascii="Times New Roman"/>
          <w:sz w:val="22"/>
          <w:szCs w:val="22"/>
        </w:rPr>
      </w:pPr>
      <w:r w:rsidRPr="0044000A">
        <w:rPr>
          <w:rFonts w:ascii="Times New Roman"/>
          <w:sz w:val="22"/>
          <w:szCs w:val="22"/>
        </w:rPr>
        <w:t xml:space="preserve">NB-PBCH consists of 8 independently decodable blocks of 80 </w:t>
      </w:r>
      <w:proofErr w:type="spellStart"/>
      <w:r w:rsidRPr="0044000A">
        <w:rPr>
          <w:rFonts w:ascii="Times New Roman"/>
          <w:sz w:val="22"/>
          <w:szCs w:val="22"/>
        </w:rPr>
        <w:t>ms</w:t>
      </w:r>
      <w:proofErr w:type="spellEnd"/>
      <w:r w:rsidRPr="0044000A">
        <w:rPr>
          <w:rFonts w:ascii="Times New Roman"/>
          <w:sz w:val="22"/>
          <w:szCs w:val="22"/>
        </w:rPr>
        <w:t xml:space="preserve"> duration</w:t>
      </w:r>
      <w:r>
        <w:rPr>
          <w:rFonts w:ascii="Times New Roman"/>
          <w:sz w:val="22"/>
          <w:szCs w:val="22"/>
        </w:rPr>
        <w:t>.</w:t>
      </w:r>
    </w:p>
    <w:p w14:paraId="5E356BD4" w14:textId="77777777" w:rsidR="002F3553" w:rsidRDefault="002F3553" w:rsidP="002F3553">
      <w:pPr>
        <w:widowControl/>
        <w:wordWrap/>
        <w:autoSpaceDE/>
        <w:autoSpaceDN/>
        <w:ind w:left="840"/>
        <w:jc w:val="left"/>
        <w:rPr>
          <w:rFonts w:ascii="Times New Roman"/>
          <w:sz w:val="22"/>
          <w:szCs w:val="22"/>
        </w:rPr>
      </w:pPr>
    </w:p>
    <w:p w14:paraId="427690BD" w14:textId="77777777" w:rsidR="002F3553" w:rsidRPr="0044000A" w:rsidRDefault="002F3553" w:rsidP="002F3553">
      <w:pPr>
        <w:widowControl/>
        <w:numPr>
          <w:ilvl w:val="0"/>
          <w:numId w:val="37"/>
        </w:numPr>
        <w:wordWrap/>
        <w:autoSpaceDE/>
        <w:autoSpaceDN/>
        <w:ind w:left="840"/>
        <w:jc w:val="left"/>
        <w:rPr>
          <w:rFonts w:ascii="Times New Roman"/>
          <w:sz w:val="22"/>
          <w:szCs w:val="22"/>
        </w:rPr>
      </w:pPr>
      <w:r w:rsidRPr="0044000A">
        <w:rPr>
          <w:rFonts w:ascii="Times New Roman"/>
          <w:sz w:val="22"/>
          <w:szCs w:val="22"/>
        </w:rPr>
        <w:t>NB-PBCH reuses the following functionalities from LTE PBCH:</w:t>
      </w:r>
    </w:p>
    <w:p w14:paraId="599B6BA4" w14:textId="77777777" w:rsidR="002F3553" w:rsidRPr="0044000A" w:rsidRDefault="002F3553" w:rsidP="002F3553">
      <w:pPr>
        <w:widowControl/>
        <w:numPr>
          <w:ilvl w:val="2"/>
          <w:numId w:val="40"/>
        </w:numPr>
        <w:wordWrap/>
        <w:autoSpaceDE/>
        <w:autoSpaceDN/>
        <w:jc w:val="left"/>
        <w:rPr>
          <w:rFonts w:ascii="Times New Roman"/>
          <w:sz w:val="22"/>
          <w:szCs w:val="22"/>
        </w:rPr>
      </w:pPr>
      <w:r w:rsidRPr="0044000A">
        <w:rPr>
          <w:rFonts w:ascii="Times New Roman"/>
          <w:sz w:val="22"/>
          <w:szCs w:val="22"/>
        </w:rPr>
        <w:t>CRC generation and attachment.</w:t>
      </w:r>
    </w:p>
    <w:p w14:paraId="3A7D4945" w14:textId="77777777" w:rsidR="002F3553" w:rsidRPr="0044000A" w:rsidRDefault="002F3553" w:rsidP="002F3553">
      <w:pPr>
        <w:widowControl/>
        <w:numPr>
          <w:ilvl w:val="2"/>
          <w:numId w:val="40"/>
        </w:numPr>
        <w:wordWrap/>
        <w:autoSpaceDE/>
        <w:autoSpaceDN/>
        <w:jc w:val="left"/>
        <w:rPr>
          <w:rFonts w:ascii="Times New Roman"/>
          <w:sz w:val="22"/>
          <w:szCs w:val="22"/>
        </w:rPr>
      </w:pPr>
      <w:r w:rsidRPr="0044000A">
        <w:rPr>
          <w:rFonts w:ascii="Times New Roman"/>
          <w:sz w:val="22"/>
          <w:szCs w:val="22"/>
        </w:rPr>
        <w:t>Tail biting convolutional encoding.</w:t>
      </w:r>
    </w:p>
    <w:p w14:paraId="7370BBF9" w14:textId="77777777" w:rsidR="002F3553" w:rsidRPr="0044000A" w:rsidRDefault="002F3553" w:rsidP="002F3553">
      <w:pPr>
        <w:widowControl/>
        <w:numPr>
          <w:ilvl w:val="2"/>
          <w:numId w:val="40"/>
        </w:numPr>
        <w:wordWrap/>
        <w:autoSpaceDE/>
        <w:autoSpaceDN/>
        <w:jc w:val="left"/>
        <w:rPr>
          <w:rFonts w:ascii="Times New Roman"/>
          <w:sz w:val="22"/>
          <w:szCs w:val="22"/>
        </w:rPr>
      </w:pPr>
      <w:r w:rsidRPr="0044000A">
        <w:rPr>
          <w:rFonts w:ascii="Times New Roman"/>
          <w:sz w:val="22"/>
          <w:szCs w:val="22"/>
        </w:rPr>
        <w:t>Rate matching.</w:t>
      </w:r>
    </w:p>
    <w:p w14:paraId="46E82C7A" w14:textId="77777777" w:rsidR="002F3553" w:rsidRPr="0044000A" w:rsidRDefault="002F3553" w:rsidP="002F3553">
      <w:pPr>
        <w:widowControl/>
        <w:numPr>
          <w:ilvl w:val="2"/>
          <w:numId w:val="40"/>
        </w:numPr>
        <w:wordWrap/>
        <w:autoSpaceDE/>
        <w:autoSpaceDN/>
        <w:jc w:val="left"/>
        <w:rPr>
          <w:rFonts w:ascii="Times New Roman"/>
          <w:sz w:val="22"/>
          <w:szCs w:val="22"/>
        </w:rPr>
      </w:pPr>
      <w:r w:rsidRPr="0044000A">
        <w:rPr>
          <w:rFonts w:ascii="Times New Roman"/>
          <w:sz w:val="22"/>
          <w:szCs w:val="22"/>
        </w:rPr>
        <w:t>Scrambling.</w:t>
      </w:r>
    </w:p>
    <w:p w14:paraId="53FF293F" w14:textId="77777777" w:rsidR="002F3553" w:rsidRPr="0044000A" w:rsidRDefault="002F3553" w:rsidP="002F3553">
      <w:pPr>
        <w:widowControl/>
        <w:numPr>
          <w:ilvl w:val="2"/>
          <w:numId w:val="40"/>
        </w:numPr>
        <w:wordWrap/>
        <w:autoSpaceDE/>
        <w:autoSpaceDN/>
        <w:jc w:val="left"/>
        <w:rPr>
          <w:rFonts w:ascii="Times New Roman"/>
          <w:sz w:val="22"/>
          <w:szCs w:val="22"/>
        </w:rPr>
      </w:pPr>
      <w:r w:rsidRPr="0044000A">
        <w:rPr>
          <w:rFonts w:ascii="Times New Roman"/>
          <w:sz w:val="22"/>
          <w:szCs w:val="22"/>
        </w:rPr>
        <w:t>Modulation.</w:t>
      </w:r>
    </w:p>
    <w:p w14:paraId="7EDE496C" w14:textId="77777777" w:rsidR="002F3553" w:rsidRPr="0044000A" w:rsidRDefault="002F3553" w:rsidP="002F3553">
      <w:pPr>
        <w:widowControl/>
        <w:numPr>
          <w:ilvl w:val="2"/>
          <w:numId w:val="40"/>
        </w:numPr>
        <w:wordWrap/>
        <w:autoSpaceDE/>
        <w:autoSpaceDN/>
        <w:jc w:val="left"/>
        <w:rPr>
          <w:rFonts w:ascii="Times New Roman"/>
          <w:sz w:val="22"/>
          <w:szCs w:val="22"/>
        </w:rPr>
      </w:pPr>
      <w:r w:rsidRPr="0044000A">
        <w:rPr>
          <w:rFonts w:ascii="Times New Roman"/>
          <w:sz w:val="22"/>
          <w:szCs w:val="22"/>
        </w:rPr>
        <w:t>Layer mapping.</w:t>
      </w:r>
    </w:p>
    <w:p w14:paraId="30B3B7E2" w14:textId="77777777" w:rsidR="002F3553" w:rsidRPr="0044000A" w:rsidRDefault="002F3553" w:rsidP="002F3553">
      <w:pPr>
        <w:widowControl/>
        <w:numPr>
          <w:ilvl w:val="2"/>
          <w:numId w:val="40"/>
        </w:numPr>
        <w:wordWrap/>
        <w:autoSpaceDE/>
        <w:autoSpaceDN/>
        <w:jc w:val="left"/>
        <w:rPr>
          <w:rFonts w:ascii="Times New Roman"/>
          <w:sz w:val="22"/>
          <w:szCs w:val="22"/>
        </w:rPr>
      </w:pPr>
      <w:r w:rsidRPr="0044000A">
        <w:rPr>
          <w:rFonts w:ascii="Times New Roman"/>
          <w:sz w:val="22"/>
          <w:szCs w:val="22"/>
        </w:rPr>
        <w:t>Precoding</w:t>
      </w:r>
    </w:p>
    <w:p w14:paraId="79A2387B" w14:textId="77777777" w:rsidR="002F3553" w:rsidRPr="0044000A" w:rsidRDefault="002F3553" w:rsidP="002F3553">
      <w:pPr>
        <w:widowControl/>
        <w:wordWrap/>
        <w:autoSpaceDE/>
        <w:autoSpaceDN/>
        <w:ind w:left="420"/>
        <w:jc w:val="left"/>
        <w:rPr>
          <w:rFonts w:ascii="Times New Roman"/>
          <w:sz w:val="22"/>
          <w:szCs w:val="22"/>
        </w:rPr>
      </w:pPr>
    </w:p>
    <w:p w14:paraId="5F5DCFA7" w14:textId="77777777" w:rsidR="002F3553" w:rsidRPr="0044000A" w:rsidRDefault="002F3553" w:rsidP="002F3553">
      <w:pPr>
        <w:widowControl/>
        <w:numPr>
          <w:ilvl w:val="0"/>
          <w:numId w:val="39"/>
        </w:numPr>
        <w:wordWrap/>
        <w:autoSpaceDE/>
        <w:autoSpaceDN/>
        <w:jc w:val="left"/>
        <w:rPr>
          <w:rFonts w:ascii="Times New Roman"/>
          <w:sz w:val="22"/>
          <w:szCs w:val="22"/>
        </w:rPr>
      </w:pPr>
      <w:r w:rsidRPr="0044000A">
        <w:rPr>
          <w:rFonts w:ascii="Times New Roman"/>
          <w:sz w:val="22"/>
          <w:szCs w:val="22"/>
        </w:rPr>
        <w:t>From RAN1 point of views, NB-MIB can be 34-bit payload and has a 16-bit CRC</w:t>
      </w:r>
    </w:p>
    <w:p w14:paraId="2CF41502" w14:textId="77777777" w:rsidR="002F3553" w:rsidRPr="0044000A" w:rsidRDefault="002F3553" w:rsidP="002F3553">
      <w:pPr>
        <w:widowControl/>
        <w:numPr>
          <w:ilvl w:val="0"/>
          <w:numId w:val="39"/>
        </w:numPr>
        <w:wordWrap/>
        <w:autoSpaceDE/>
        <w:autoSpaceDN/>
        <w:jc w:val="left"/>
        <w:rPr>
          <w:rFonts w:ascii="Times New Roman"/>
          <w:sz w:val="22"/>
          <w:szCs w:val="22"/>
        </w:rPr>
      </w:pPr>
      <w:r w:rsidRPr="0044000A">
        <w:rPr>
          <w:rFonts w:ascii="Times New Roman"/>
          <w:sz w:val="22"/>
          <w:szCs w:val="22"/>
        </w:rPr>
        <w:t>NB-MIB includes at least</w:t>
      </w:r>
    </w:p>
    <w:p w14:paraId="2AD6B150" w14:textId="77777777" w:rsidR="002F3553" w:rsidRPr="0044000A" w:rsidRDefault="002F3553" w:rsidP="002F3553">
      <w:pPr>
        <w:widowControl/>
        <w:numPr>
          <w:ilvl w:val="0"/>
          <w:numId w:val="38"/>
        </w:numPr>
        <w:tabs>
          <w:tab w:val="num" w:pos="1880"/>
        </w:tabs>
        <w:wordWrap/>
        <w:autoSpaceDE/>
        <w:autoSpaceDN/>
        <w:jc w:val="left"/>
        <w:rPr>
          <w:rFonts w:ascii="Times New Roman"/>
          <w:sz w:val="22"/>
          <w:szCs w:val="22"/>
        </w:rPr>
      </w:pPr>
      <w:r w:rsidRPr="0044000A">
        <w:rPr>
          <w:rFonts w:ascii="Times New Roman"/>
          <w:sz w:val="22"/>
          <w:szCs w:val="22"/>
        </w:rPr>
        <w:t>SFN</w:t>
      </w:r>
    </w:p>
    <w:p w14:paraId="095D1DC3" w14:textId="77777777" w:rsidR="002F3553" w:rsidRPr="0044000A" w:rsidRDefault="002F3553" w:rsidP="002F3553">
      <w:pPr>
        <w:widowControl/>
        <w:numPr>
          <w:ilvl w:val="1"/>
          <w:numId w:val="38"/>
        </w:numPr>
        <w:tabs>
          <w:tab w:val="num" w:pos="2600"/>
        </w:tabs>
        <w:wordWrap/>
        <w:autoSpaceDE/>
        <w:autoSpaceDN/>
        <w:jc w:val="left"/>
        <w:rPr>
          <w:rFonts w:ascii="Times New Roman"/>
          <w:sz w:val="22"/>
          <w:szCs w:val="22"/>
        </w:rPr>
      </w:pPr>
      <w:r w:rsidRPr="0044000A">
        <w:rPr>
          <w:rFonts w:ascii="Times New Roman"/>
          <w:sz w:val="22"/>
          <w:szCs w:val="22"/>
        </w:rPr>
        <w:t>FFS: Detailed information</w:t>
      </w:r>
    </w:p>
    <w:p w14:paraId="544B7132" w14:textId="77777777" w:rsidR="002F3553" w:rsidRPr="0044000A" w:rsidRDefault="002F3553" w:rsidP="002F3553">
      <w:pPr>
        <w:widowControl/>
        <w:numPr>
          <w:ilvl w:val="0"/>
          <w:numId w:val="38"/>
        </w:numPr>
        <w:tabs>
          <w:tab w:val="num" w:pos="1880"/>
        </w:tabs>
        <w:wordWrap/>
        <w:autoSpaceDE/>
        <w:autoSpaceDN/>
        <w:jc w:val="left"/>
        <w:rPr>
          <w:rFonts w:ascii="Times New Roman"/>
          <w:sz w:val="22"/>
          <w:szCs w:val="22"/>
        </w:rPr>
      </w:pPr>
      <w:r w:rsidRPr="0044000A">
        <w:rPr>
          <w:rFonts w:ascii="Times New Roman"/>
          <w:sz w:val="22"/>
          <w:szCs w:val="22"/>
        </w:rPr>
        <w:t>FFS on LTE CRS information</w:t>
      </w:r>
    </w:p>
    <w:p w14:paraId="6D425D35" w14:textId="77777777" w:rsidR="002F3553" w:rsidRPr="0044000A" w:rsidRDefault="002F3553" w:rsidP="002F3553">
      <w:pPr>
        <w:widowControl/>
        <w:numPr>
          <w:ilvl w:val="0"/>
          <w:numId w:val="38"/>
        </w:numPr>
        <w:tabs>
          <w:tab w:val="num" w:pos="1880"/>
        </w:tabs>
        <w:wordWrap/>
        <w:autoSpaceDE/>
        <w:autoSpaceDN/>
        <w:jc w:val="left"/>
        <w:rPr>
          <w:rFonts w:ascii="Times New Roman"/>
          <w:sz w:val="22"/>
          <w:szCs w:val="22"/>
        </w:rPr>
      </w:pPr>
      <w:r w:rsidRPr="0044000A">
        <w:rPr>
          <w:rFonts w:ascii="Times New Roman"/>
          <w:sz w:val="22"/>
          <w:szCs w:val="22"/>
        </w:rPr>
        <w:t>FFS on NB-RS information</w:t>
      </w:r>
    </w:p>
    <w:p w14:paraId="25FEB67D" w14:textId="77777777" w:rsidR="002F3553" w:rsidRPr="0044000A" w:rsidRDefault="002F3553" w:rsidP="002F3553">
      <w:pPr>
        <w:widowControl/>
        <w:numPr>
          <w:ilvl w:val="0"/>
          <w:numId w:val="38"/>
        </w:numPr>
        <w:tabs>
          <w:tab w:val="num" w:pos="1880"/>
        </w:tabs>
        <w:wordWrap/>
        <w:autoSpaceDE/>
        <w:autoSpaceDN/>
        <w:jc w:val="left"/>
        <w:rPr>
          <w:rFonts w:ascii="Times New Roman"/>
          <w:sz w:val="22"/>
          <w:szCs w:val="22"/>
        </w:rPr>
      </w:pPr>
      <w:r w:rsidRPr="0044000A">
        <w:rPr>
          <w:rFonts w:ascii="Times New Roman"/>
          <w:sz w:val="22"/>
          <w:szCs w:val="22"/>
        </w:rPr>
        <w:t>SIB1 scheduling information</w:t>
      </w:r>
    </w:p>
    <w:p w14:paraId="37AB932E" w14:textId="77777777" w:rsidR="002F3553" w:rsidRPr="0044000A" w:rsidRDefault="002F3553" w:rsidP="002F3553">
      <w:pPr>
        <w:widowControl/>
        <w:numPr>
          <w:ilvl w:val="0"/>
          <w:numId w:val="38"/>
        </w:numPr>
        <w:tabs>
          <w:tab w:val="num" w:pos="1880"/>
        </w:tabs>
        <w:wordWrap/>
        <w:autoSpaceDE/>
        <w:autoSpaceDN/>
        <w:jc w:val="left"/>
        <w:rPr>
          <w:rFonts w:ascii="Times New Roman"/>
          <w:sz w:val="22"/>
          <w:szCs w:val="22"/>
        </w:rPr>
      </w:pPr>
      <w:r w:rsidRPr="0044000A">
        <w:rPr>
          <w:rFonts w:ascii="Times New Roman"/>
          <w:sz w:val="22"/>
          <w:szCs w:val="22"/>
        </w:rPr>
        <w:t>Operation mode</w:t>
      </w:r>
    </w:p>
    <w:p w14:paraId="4C3A2746" w14:textId="77777777" w:rsidR="002F3553" w:rsidRPr="0044000A" w:rsidRDefault="002F3553" w:rsidP="002F3553">
      <w:pPr>
        <w:widowControl/>
        <w:numPr>
          <w:ilvl w:val="1"/>
          <w:numId w:val="38"/>
        </w:numPr>
        <w:tabs>
          <w:tab w:val="num" w:pos="2600"/>
        </w:tabs>
        <w:wordWrap/>
        <w:autoSpaceDE/>
        <w:autoSpaceDN/>
        <w:jc w:val="left"/>
        <w:rPr>
          <w:rFonts w:ascii="Times New Roman"/>
          <w:sz w:val="22"/>
          <w:szCs w:val="22"/>
        </w:rPr>
      </w:pPr>
      <w:r w:rsidRPr="0044000A">
        <w:rPr>
          <w:rFonts w:ascii="Times New Roman"/>
          <w:sz w:val="22"/>
          <w:szCs w:val="22"/>
        </w:rPr>
        <w:t>FFS: Details at least including explicit or implicit signaling</w:t>
      </w:r>
    </w:p>
    <w:p w14:paraId="6E0180EB" w14:textId="77777777" w:rsidR="002F3553" w:rsidRPr="0044000A" w:rsidRDefault="002F3553" w:rsidP="002F3553">
      <w:pPr>
        <w:widowControl/>
        <w:numPr>
          <w:ilvl w:val="0"/>
          <w:numId w:val="38"/>
        </w:numPr>
        <w:tabs>
          <w:tab w:val="num" w:pos="1880"/>
        </w:tabs>
        <w:wordWrap/>
        <w:autoSpaceDE/>
        <w:autoSpaceDN/>
        <w:jc w:val="left"/>
        <w:rPr>
          <w:rFonts w:ascii="Times New Roman"/>
          <w:sz w:val="22"/>
          <w:szCs w:val="22"/>
        </w:rPr>
      </w:pPr>
      <w:r w:rsidRPr="0044000A">
        <w:rPr>
          <w:rFonts w:ascii="Times New Roman"/>
          <w:sz w:val="22"/>
          <w:szCs w:val="22"/>
        </w:rPr>
        <w:t>FFS on CFI</w:t>
      </w:r>
    </w:p>
    <w:p w14:paraId="4ABBA511" w14:textId="77777777" w:rsidR="002F3553" w:rsidRPr="0044000A" w:rsidRDefault="002F3553" w:rsidP="002F3553">
      <w:pPr>
        <w:widowControl/>
        <w:numPr>
          <w:ilvl w:val="0"/>
          <w:numId w:val="38"/>
        </w:numPr>
        <w:tabs>
          <w:tab w:val="num" w:pos="1880"/>
        </w:tabs>
        <w:wordWrap/>
        <w:autoSpaceDE/>
        <w:autoSpaceDN/>
        <w:jc w:val="left"/>
        <w:rPr>
          <w:rFonts w:ascii="Times New Roman"/>
          <w:sz w:val="22"/>
          <w:szCs w:val="22"/>
        </w:rPr>
      </w:pPr>
      <w:r w:rsidRPr="0044000A">
        <w:rPr>
          <w:rFonts w:ascii="Times New Roman"/>
          <w:sz w:val="22"/>
          <w:szCs w:val="22"/>
        </w:rPr>
        <w:t>FFS on system BW</w:t>
      </w:r>
    </w:p>
    <w:p w14:paraId="1BB85405" w14:textId="77777777" w:rsidR="002F3553" w:rsidRPr="0044000A" w:rsidRDefault="002F3553" w:rsidP="002F3553">
      <w:pPr>
        <w:widowControl/>
        <w:numPr>
          <w:ilvl w:val="0"/>
          <w:numId w:val="38"/>
        </w:numPr>
        <w:tabs>
          <w:tab w:val="num" w:pos="1880"/>
        </w:tabs>
        <w:wordWrap/>
        <w:autoSpaceDE/>
        <w:autoSpaceDN/>
        <w:jc w:val="left"/>
        <w:rPr>
          <w:rFonts w:ascii="Times New Roman"/>
          <w:sz w:val="22"/>
          <w:szCs w:val="22"/>
        </w:rPr>
      </w:pPr>
      <w:r w:rsidRPr="0044000A">
        <w:rPr>
          <w:rFonts w:ascii="Times New Roman"/>
          <w:sz w:val="22"/>
          <w:szCs w:val="22"/>
        </w:rPr>
        <w:t>FFS on FDD/TDD indication</w:t>
      </w:r>
    </w:p>
    <w:p w14:paraId="4613E5A4" w14:textId="77777777" w:rsidR="005107DF" w:rsidRDefault="005107DF" w:rsidP="005107DF">
      <w:pPr>
        <w:pStyle w:val="LGTdoc0"/>
        <w:spacing w:afterLines="0" w:after="120" w:line="240" w:lineRule="auto"/>
        <w:rPr>
          <w:szCs w:val="22"/>
          <w:lang w:val="en-US"/>
        </w:rPr>
      </w:pPr>
    </w:p>
    <w:p w14:paraId="6E7687CF" w14:textId="77777777" w:rsidR="002F3553" w:rsidRDefault="002F3553" w:rsidP="002F3553">
      <w:pPr>
        <w:pStyle w:val="BodyText"/>
        <w:spacing w:after="120"/>
        <w:rPr>
          <w:rFonts w:eastAsia="SimSun"/>
          <w:lang w:eastAsia="zh-CN"/>
        </w:rPr>
      </w:pPr>
      <w:r w:rsidRPr="005107DF">
        <w:rPr>
          <w:szCs w:val="22"/>
        </w:rPr>
        <w:t>In this contribution,</w:t>
      </w:r>
      <w:r>
        <w:rPr>
          <w:szCs w:val="22"/>
        </w:rPr>
        <w:t xml:space="preserve"> we provide our view on the PBCH and MIB for NB-</w:t>
      </w:r>
      <w:proofErr w:type="spellStart"/>
      <w:r>
        <w:rPr>
          <w:szCs w:val="22"/>
        </w:rPr>
        <w:t>IoT</w:t>
      </w:r>
      <w:proofErr w:type="spellEnd"/>
      <w:r>
        <w:rPr>
          <w:szCs w:val="22"/>
        </w:rPr>
        <w:t xml:space="preserve"> for MTC</w:t>
      </w:r>
      <w:r w:rsidRPr="005107DF">
        <w:rPr>
          <w:szCs w:val="22"/>
        </w:rPr>
        <w:t xml:space="preserve">. </w:t>
      </w:r>
    </w:p>
    <w:p w14:paraId="49218691" w14:textId="77777777" w:rsidR="002F3553" w:rsidRPr="005107DF" w:rsidRDefault="002F3553" w:rsidP="005107DF">
      <w:pPr>
        <w:pStyle w:val="LGTdoc0"/>
        <w:spacing w:afterLines="0" w:after="120" w:line="240" w:lineRule="auto"/>
        <w:rPr>
          <w:szCs w:val="22"/>
          <w:lang w:val="en-US"/>
        </w:rPr>
      </w:pPr>
    </w:p>
    <w:p w14:paraId="4613E5A5" w14:textId="0DF313BB" w:rsidR="00547160" w:rsidRDefault="001F5289"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 xml:space="preserve">Design Considerations for </w:t>
      </w:r>
      <w:r w:rsidR="0052060A">
        <w:rPr>
          <w:rFonts w:ascii="Arial" w:hAnsi="Arial" w:cs="Arial"/>
          <w:lang w:val="en-US"/>
        </w:rPr>
        <w:t>PBCH</w:t>
      </w:r>
      <w:r w:rsidR="00AF255C">
        <w:rPr>
          <w:rFonts w:ascii="Arial" w:hAnsi="Arial" w:cs="Arial"/>
          <w:lang w:val="en-US"/>
        </w:rPr>
        <w:t xml:space="preserve"> and MIB</w:t>
      </w:r>
    </w:p>
    <w:p w14:paraId="4613E5A6" w14:textId="77777777" w:rsidR="0052060A" w:rsidRDefault="0052060A" w:rsidP="0052060A">
      <w:pPr>
        <w:pStyle w:val="LGTdoc1"/>
        <w:spacing w:beforeLines="0" w:before="120" w:after="220" w:afterAutospacing="0"/>
        <w:rPr>
          <w:b w:val="0"/>
          <w:sz w:val="22"/>
          <w:szCs w:val="22"/>
        </w:rPr>
      </w:pPr>
      <w:r w:rsidRPr="0052060A">
        <w:rPr>
          <w:b w:val="0"/>
          <w:sz w:val="22"/>
          <w:szCs w:val="22"/>
        </w:rPr>
        <w:t>Similar to LTE</w:t>
      </w:r>
      <w:r>
        <w:rPr>
          <w:b w:val="0"/>
          <w:sz w:val="22"/>
          <w:szCs w:val="22"/>
        </w:rPr>
        <w:t xml:space="preserve">, PBCH carries the master information block (MIB) that contains the basic information to decode the other physical channels. In our view, and following similar design to LTE and </w:t>
      </w:r>
      <w:proofErr w:type="spellStart"/>
      <w:r>
        <w:rPr>
          <w:b w:val="0"/>
          <w:sz w:val="22"/>
          <w:szCs w:val="22"/>
        </w:rPr>
        <w:t>eMTC</w:t>
      </w:r>
      <w:proofErr w:type="spellEnd"/>
      <w:r>
        <w:rPr>
          <w:b w:val="0"/>
          <w:sz w:val="22"/>
          <w:szCs w:val="22"/>
        </w:rPr>
        <w:t>, some desirable design aspects are:</w:t>
      </w:r>
    </w:p>
    <w:p w14:paraId="4613E5A7" w14:textId="77777777" w:rsidR="0052060A" w:rsidRDefault="0052060A" w:rsidP="0052060A">
      <w:pPr>
        <w:pStyle w:val="LGTdoc1"/>
        <w:numPr>
          <w:ilvl w:val="0"/>
          <w:numId w:val="34"/>
        </w:numPr>
        <w:spacing w:beforeLines="0" w:before="120" w:after="220" w:afterAutospacing="0"/>
        <w:rPr>
          <w:b w:val="0"/>
          <w:sz w:val="22"/>
          <w:szCs w:val="22"/>
        </w:rPr>
      </w:pPr>
      <w:r>
        <w:rPr>
          <w:b w:val="0"/>
          <w:sz w:val="22"/>
          <w:szCs w:val="22"/>
        </w:rPr>
        <w:t>Target repetition for the worst case coverage level: 164dB MCL should be attainable in all deployment modes. This can lead to very large repetition level.</w:t>
      </w:r>
    </w:p>
    <w:p w14:paraId="4613E5A8" w14:textId="77777777" w:rsidR="0052060A" w:rsidRDefault="0052060A" w:rsidP="0052060A">
      <w:pPr>
        <w:pStyle w:val="LGTdoc1"/>
        <w:numPr>
          <w:ilvl w:val="0"/>
          <w:numId w:val="34"/>
        </w:numPr>
        <w:spacing w:beforeLines="0" w:before="120" w:after="220" w:afterAutospacing="0"/>
        <w:rPr>
          <w:b w:val="0"/>
          <w:sz w:val="22"/>
          <w:szCs w:val="22"/>
        </w:rPr>
      </w:pPr>
      <w:r>
        <w:rPr>
          <w:b w:val="0"/>
          <w:sz w:val="22"/>
          <w:szCs w:val="22"/>
        </w:rPr>
        <w:t>PBCH signals the system frame number (SFN). As in LTE, this payload can be distributed between the MIB and the PBCH redundancy version (RV)</w:t>
      </w:r>
    </w:p>
    <w:p w14:paraId="4613E5AA" w14:textId="77777777" w:rsidR="0052060A" w:rsidRDefault="0052060A" w:rsidP="0052060A">
      <w:pPr>
        <w:pStyle w:val="LGTdoc1"/>
        <w:numPr>
          <w:ilvl w:val="0"/>
          <w:numId w:val="34"/>
        </w:numPr>
        <w:spacing w:beforeLines="0" w:before="120" w:after="220" w:afterAutospacing="0"/>
        <w:rPr>
          <w:b w:val="0"/>
          <w:sz w:val="22"/>
          <w:szCs w:val="22"/>
        </w:rPr>
      </w:pPr>
      <w:r>
        <w:rPr>
          <w:b w:val="0"/>
          <w:sz w:val="22"/>
          <w:szCs w:val="22"/>
        </w:rPr>
        <w:t>System information related info: MIB can contain the parameters to schedule NB-SIB1 to avoid decoding a control channel. Also, a flag regarding system information change (e.g. value tag) can be included to provide early indication of the need to decode NB-SIB1.</w:t>
      </w:r>
    </w:p>
    <w:p w14:paraId="4613E5AD" w14:textId="77777777" w:rsidR="0052060A" w:rsidRDefault="0052060A" w:rsidP="0052060A">
      <w:pPr>
        <w:pStyle w:val="LGTdoc1"/>
        <w:spacing w:beforeLines="0" w:before="120" w:after="220" w:afterAutospacing="0"/>
        <w:rPr>
          <w:b w:val="0"/>
          <w:sz w:val="22"/>
          <w:szCs w:val="22"/>
          <w:lang w:val="en-US"/>
        </w:rPr>
      </w:pPr>
    </w:p>
    <w:p w14:paraId="79238011" w14:textId="7501BB19" w:rsidR="00AF255C" w:rsidRDefault="00AF255C" w:rsidP="00AF255C">
      <w:pPr>
        <w:pStyle w:val="LGTdoc1"/>
        <w:numPr>
          <w:ilvl w:val="1"/>
          <w:numId w:val="3"/>
        </w:numPr>
        <w:spacing w:beforeLines="0" w:before="120" w:after="220" w:afterAutospacing="0"/>
        <w:rPr>
          <w:rFonts w:ascii="Arial" w:hAnsi="Arial" w:cs="Arial"/>
          <w:lang w:val="en-US"/>
        </w:rPr>
      </w:pPr>
      <w:r>
        <w:rPr>
          <w:rFonts w:ascii="Arial" w:hAnsi="Arial" w:cs="Arial"/>
          <w:lang w:val="en-US"/>
        </w:rPr>
        <w:t>Details on deployment mode signaling</w:t>
      </w:r>
    </w:p>
    <w:p w14:paraId="01458CF5" w14:textId="7002C210" w:rsidR="003605B1" w:rsidRDefault="003605B1" w:rsidP="0052060A">
      <w:pPr>
        <w:pStyle w:val="LGTdoc1"/>
        <w:spacing w:beforeLines="0" w:before="120" w:after="220" w:afterAutospacing="0"/>
        <w:rPr>
          <w:b w:val="0"/>
          <w:sz w:val="22"/>
          <w:szCs w:val="22"/>
          <w:lang w:val="en-US"/>
        </w:rPr>
      </w:pPr>
      <w:r>
        <w:rPr>
          <w:b w:val="0"/>
          <w:sz w:val="22"/>
          <w:szCs w:val="22"/>
          <w:lang w:val="en-US"/>
        </w:rPr>
        <w:t xml:space="preserve">When deployed in in-band or guard-band there is a 7.5/2.5 offset of </w:t>
      </w:r>
      <w:proofErr w:type="gramStart"/>
      <w:r>
        <w:rPr>
          <w:b w:val="0"/>
          <w:sz w:val="22"/>
          <w:szCs w:val="22"/>
          <w:lang w:val="en-US"/>
        </w:rPr>
        <w:t>100kHz</w:t>
      </w:r>
      <w:proofErr w:type="gramEnd"/>
      <w:r>
        <w:rPr>
          <w:b w:val="0"/>
          <w:sz w:val="22"/>
          <w:szCs w:val="22"/>
          <w:lang w:val="en-US"/>
        </w:rPr>
        <w:t xml:space="preserve"> channel raster with respect to the NB-</w:t>
      </w:r>
      <w:proofErr w:type="spellStart"/>
      <w:r>
        <w:rPr>
          <w:b w:val="0"/>
          <w:sz w:val="22"/>
          <w:szCs w:val="22"/>
          <w:lang w:val="en-US"/>
        </w:rPr>
        <w:t>IoT</w:t>
      </w:r>
      <w:proofErr w:type="spellEnd"/>
      <w:r>
        <w:rPr>
          <w:b w:val="0"/>
          <w:sz w:val="22"/>
          <w:szCs w:val="22"/>
          <w:lang w:val="en-US"/>
        </w:rPr>
        <w:t xml:space="preserve"> carrier frequency. If this offset is not signaled to UE, its sampling timing would drift because of having a wrong time/frequency reference. Thus, it is important that the UE knows the raster offset as soon as possible. We propose to signal this information in PBCH, together with the deployment type information/frequency location as follows:</w:t>
      </w:r>
    </w:p>
    <w:p w14:paraId="4DE89E03" w14:textId="35575FCD" w:rsidR="003605B1" w:rsidRDefault="003605B1" w:rsidP="003605B1">
      <w:pPr>
        <w:pStyle w:val="LGTdoc1"/>
        <w:numPr>
          <w:ilvl w:val="0"/>
          <w:numId w:val="42"/>
        </w:numPr>
        <w:spacing w:beforeLines="0" w:before="120" w:after="220" w:afterAutospacing="0"/>
        <w:rPr>
          <w:b w:val="0"/>
          <w:sz w:val="22"/>
          <w:szCs w:val="22"/>
          <w:lang w:val="en-US"/>
        </w:rPr>
      </w:pPr>
      <w:r>
        <w:rPr>
          <w:b w:val="0"/>
          <w:sz w:val="22"/>
          <w:szCs w:val="22"/>
          <w:lang w:val="en-US"/>
        </w:rPr>
        <w:t>Similarly to legacy LTE, PBCH carries information about the number of legacy CRS antenna ports in the scrambling of the CRC. The complete set of values for NB-</w:t>
      </w:r>
      <w:proofErr w:type="spellStart"/>
      <w:r>
        <w:rPr>
          <w:b w:val="0"/>
          <w:sz w:val="22"/>
          <w:szCs w:val="22"/>
          <w:lang w:val="en-US"/>
        </w:rPr>
        <w:t>IoT</w:t>
      </w:r>
      <w:proofErr w:type="spellEnd"/>
      <w:r>
        <w:rPr>
          <w:b w:val="0"/>
          <w:sz w:val="22"/>
          <w:szCs w:val="22"/>
          <w:lang w:val="en-US"/>
        </w:rPr>
        <w:t xml:space="preserve"> would be as follows:</w:t>
      </w:r>
    </w:p>
    <w:p w14:paraId="1F956D3A" w14:textId="77777777" w:rsidR="00781F7F" w:rsidRPr="003605B1" w:rsidRDefault="008F6051" w:rsidP="003605B1">
      <w:pPr>
        <w:pStyle w:val="LGTdoc1"/>
        <w:numPr>
          <w:ilvl w:val="1"/>
          <w:numId w:val="42"/>
        </w:numPr>
        <w:spacing w:before="120" w:after="220"/>
        <w:rPr>
          <w:b w:val="0"/>
          <w:sz w:val="22"/>
          <w:szCs w:val="22"/>
        </w:rPr>
      </w:pPr>
      <w:r w:rsidRPr="003605B1">
        <w:rPr>
          <w:b w:val="0"/>
          <w:sz w:val="22"/>
          <w:szCs w:val="22"/>
        </w:rPr>
        <w:t>1 port (in-band)</w:t>
      </w:r>
    </w:p>
    <w:p w14:paraId="428C03B1" w14:textId="77777777" w:rsidR="00781F7F" w:rsidRPr="003605B1" w:rsidRDefault="008F6051" w:rsidP="003605B1">
      <w:pPr>
        <w:pStyle w:val="LGTdoc1"/>
        <w:numPr>
          <w:ilvl w:val="1"/>
          <w:numId w:val="42"/>
        </w:numPr>
        <w:spacing w:before="120" w:after="220"/>
        <w:rPr>
          <w:b w:val="0"/>
          <w:sz w:val="22"/>
          <w:szCs w:val="22"/>
        </w:rPr>
      </w:pPr>
      <w:r w:rsidRPr="003605B1">
        <w:rPr>
          <w:b w:val="0"/>
          <w:sz w:val="22"/>
          <w:szCs w:val="22"/>
        </w:rPr>
        <w:t>2 ports (in-band)</w:t>
      </w:r>
    </w:p>
    <w:p w14:paraId="10766AEE" w14:textId="77777777" w:rsidR="00781F7F" w:rsidRPr="003605B1" w:rsidRDefault="008F6051" w:rsidP="003605B1">
      <w:pPr>
        <w:pStyle w:val="LGTdoc1"/>
        <w:numPr>
          <w:ilvl w:val="1"/>
          <w:numId w:val="42"/>
        </w:numPr>
        <w:spacing w:before="120" w:after="220"/>
        <w:rPr>
          <w:b w:val="0"/>
          <w:sz w:val="22"/>
          <w:szCs w:val="22"/>
        </w:rPr>
      </w:pPr>
      <w:r w:rsidRPr="003605B1">
        <w:rPr>
          <w:b w:val="0"/>
          <w:sz w:val="22"/>
          <w:szCs w:val="22"/>
        </w:rPr>
        <w:t>4 ports (in-band)</w:t>
      </w:r>
    </w:p>
    <w:p w14:paraId="29F0E6D5" w14:textId="483357AD" w:rsidR="00781F7F" w:rsidRPr="003605B1" w:rsidRDefault="008F6051" w:rsidP="003605B1">
      <w:pPr>
        <w:pStyle w:val="LGTdoc1"/>
        <w:numPr>
          <w:ilvl w:val="1"/>
          <w:numId w:val="42"/>
        </w:numPr>
        <w:spacing w:before="120" w:after="220"/>
        <w:rPr>
          <w:b w:val="0"/>
          <w:sz w:val="22"/>
          <w:szCs w:val="22"/>
        </w:rPr>
      </w:pPr>
      <w:r w:rsidRPr="003605B1">
        <w:rPr>
          <w:b w:val="0"/>
          <w:sz w:val="22"/>
          <w:szCs w:val="22"/>
        </w:rPr>
        <w:t>0 ports (standalone/guard band).</w:t>
      </w:r>
    </w:p>
    <w:p w14:paraId="18230671" w14:textId="01FE4723" w:rsidR="003605B1" w:rsidRDefault="003605B1" w:rsidP="003605B1">
      <w:pPr>
        <w:pStyle w:val="LGTdoc1"/>
        <w:numPr>
          <w:ilvl w:val="0"/>
          <w:numId w:val="42"/>
        </w:numPr>
        <w:spacing w:beforeLines="0" w:before="120" w:after="220" w:afterAutospacing="0"/>
        <w:rPr>
          <w:b w:val="0"/>
          <w:sz w:val="22"/>
          <w:szCs w:val="22"/>
          <w:lang w:val="en-US"/>
        </w:rPr>
      </w:pPr>
      <w:r>
        <w:rPr>
          <w:b w:val="0"/>
          <w:sz w:val="22"/>
          <w:szCs w:val="22"/>
          <w:lang w:val="en-US"/>
        </w:rPr>
        <w:t xml:space="preserve">For each channel bandwidth of legacy LTE, one RB is fixed in spec to be the </w:t>
      </w:r>
      <w:r>
        <w:rPr>
          <w:b w:val="0"/>
          <w:i/>
          <w:sz w:val="22"/>
          <w:szCs w:val="22"/>
          <w:lang w:val="en-US"/>
        </w:rPr>
        <w:t>anchor RB</w:t>
      </w:r>
      <w:r>
        <w:rPr>
          <w:b w:val="0"/>
          <w:sz w:val="22"/>
          <w:szCs w:val="22"/>
          <w:lang w:val="en-US"/>
        </w:rPr>
        <w:t xml:space="preserve"> of that cell bandwidth, i.e., all cells with a given bandwidth will have an NB-</w:t>
      </w:r>
      <w:proofErr w:type="spellStart"/>
      <w:r>
        <w:rPr>
          <w:b w:val="0"/>
          <w:sz w:val="22"/>
          <w:szCs w:val="22"/>
          <w:lang w:val="en-US"/>
        </w:rPr>
        <w:t>IoT</w:t>
      </w:r>
      <w:proofErr w:type="spellEnd"/>
      <w:r>
        <w:rPr>
          <w:b w:val="0"/>
          <w:sz w:val="22"/>
          <w:szCs w:val="22"/>
          <w:lang w:val="en-US"/>
        </w:rPr>
        <w:t xml:space="preserve"> anchor RB in the same position. </w:t>
      </w:r>
      <w:r w:rsidR="00EC626E">
        <w:rPr>
          <w:b w:val="0"/>
          <w:sz w:val="22"/>
          <w:szCs w:val="22"/>
          <w:lang w:val="en-US"/>
        </w:rPr>
        <w:t>Thus, knowledge of the channel bandwidth suffices to obtain complete information about the frequency location of the NB-</w:t>
      </w:r>
      <w:proofErr w:type="spellStart"/>
      <w:r w:rsidR="00EC626E">
        <w:rPr>
          <w:b w:val="0"/>
          <w:sz w:val="22"/>
          <w:szCs w:val="22"/>
          <w:lang w:val="en-US"/>
        </w:rPr>
        <w:t>IoT</w:t>
      </w:r>
      <w:proofErr w:type="spellEnd"/>
      <w:r w:rsidR="00EC626E">
        <w:rPr>
          <w:b w:val="0"/>
          <w:sz w:val="22"/>
          <w:szCs w:val="22"/>
          <w:lang w:val="en-US"/>
        </w:rPr>
        <w:t xml:space="preserve"> RB.</w:t>
      </w:r>
    </w:p>
    <w:p w14:paraId="660A5478" w14:textId="027D9474" w:rsidR="003605B1" w:rsidRDefault="003605B1" w:rsidP="003605B1">
      <w:pPr>
        <w:pStyle w:val="LGTdoc1"/>
        <w:numPr>
          <w:ilvl w:val="0"/>
          <w:numId w:val="42"/>
        </w:numPr>
        <w:spacing w:beforeLines="0" w:before="120" w:after="220" w:afterAutospacing="0"/>
        <w:rPr>
          <w:b w:val="0"/>
          <w:sz w:val="22"/>
          <w:szCs w:val="22"/>
          <w:lang w:val="en-US"/>
        </w:rPr>
      </w:pPr>
      <w:r>
        <w:rPr>
          <w:b w:val="0"/>
          <w:sz w:val="22"/>
          <w:szCs w:val="22"/>
          <w:lang w:val="en-US"/>
        </w:rPr>
        <w:t>M</w:t>
      </w:r>
      <w:r w:rsidR="00EC626E">
        <w:rPr>
          <w:b w:val="0"/>
          <w:sz w:val="22"/>
          <w:szCs w:val="22"/>
          <w:lang w:val="en-US"/>
        </w:rPr>
        <w:t>IB contains a 3-bit field, similar to the bandwidth in legacy LTE, but with a slightly different meaning depending on the number of CRS ports signaled in CRC scrambling:</w:t>
      </w:r>
    </w:p>
    <w:p w14:paraId="11AEF07C" w14:textId="5FAA7618" w:rsidR="00EC626E" w:rsidRDefault="00EC626E" w:rsidP="00EC626E">
      <w:pPr>
        <w:pStyle w:val="LGTdoc1"/>
        <w:numPr>
          <w:ilvl w:val="1"/>
          <w:numId w:val="42"/>
        </w:numPr>
        <w:spacing w:beforeLines="0" w:before="120" w:after="220" w:afterAutospacing="0"/>
        <w:rPr>
          <w:b w:val="0"/>
          <w:sz w:val="22"/>
          <w:szCs w:val="22"/>
          <w:lang w:val="en-US"/>
        </w:rPr>
      </w:pPr>
      <w:r>
        <w:rPr>
          <w:b w:val="0"/>
          <w:sz w:val="22"/>
          <w:szCs w:val="22"/>
          <w:lang w:val="en-US"/>
        </w:rPr>
        <w:t>If in-band (1, 2, or 4 CRS antenna ports) this field indicates the bandwidth of the LTE cell. From this value, the UE is able to determine the absolute frequency position of the NB-</w:t>
      </w:r>
      <w:proofErr w:type="spellStart"/>
      <w:r>
        <w:rPr>
          <w:b w:val="0"/>
          <w:sz w:val="22"/>
          <w:szCs w:val="22"/>
          <w:lang w:val="en-US"/>
        </w:rPr>
        <w:t>IoT</w:t>
      </w:r>
      <w:proofErr w:type="spellEnd"/>
      <w:r>
        <w:rPr>
          <w:b w:val="0"/>
          <w:sz w:val="22"/>
          <w:szCs w:val="22"/>
          <w:lang w:val="en-US"/>
        </w:rPr>
        <w:t xml:space="preserve"> channel and, therefore, correct the offset with respect to the </w:t>
      </w:r>
      <w:proofErr w:type="gramStart"/>
      <w:r>
        <w:rPr>
          <w:b w:val="0"/>
          <w:sz w:val="22"/>
          <w:szCs w:val="22"/>
          <w:lang w:val="en-US"/>
        </w:rPr>
        <w:t>100kHz</w:t>
      </w:r>
      <w:proofErr w:type="gramEnd"/>
      <w:r>
        <w:rPr>
          <w:b w:val="0"/>
          <w:sz w:val="22"/>
          <w:szCs w:val="22"/>
          <w:lang w:val="en-US"/>
        </w:rPr>
        <w:t xml:space="preserve"> frequency raster. Also, after this information is obtained, </w:t>
      </w:r>
      <w:r w:rsidR="008F6051">
        <w:rPr>
          <w:b w:val="0"/>
          <w:sz w:val="22"/>
          <w:szCs w:val="22"/>
          <w:lang w:val="en-US"/>
        </w:rPr>
        <w:t>CRS can be used for demodulation of other channels.</w:t>
      </w:r>
    </w:p>
    <w:p w14:paraId="74E7A465" w14:textId="60712299" w:rsidR="00EC626E" w:rsidRDefault="00003904" w:rsidP="00EC626E">
      <w:pPr>
        <w:pStyle w:val="LGTdoc1"/>
        <w:numPr>
          <w:ilvl w:val="1"/>
          <w:numId w:val="42"/>
        </w:numPr>
        <w:spacing w:beforeLines="0" w:before="120" w:after="220" w:afterAutospacing="0"/>
        <w:rPr>
          <w:b w:val="0"/>
          <w:sz w:val="22"/>
          <w:szCs w:val="22"/>
          <w:lang w:val="en-US"/>
        </w:rPr>
      </w:pPr>
      <w:r>
        <w:rPr>
          <w:b w:val="0"/>
          <w:sz w:val="22"/>
          <w:szCs w:val="22"/>
          <w:lang w:val="en-US"/>
        </w:rPr>
        <w:t>If standalone/</w:t>
      </w:r>
      <w:r w:rsidR="00EC626E">
        <w:rPr>
          <w:b w:val="0"/>
          <w:sz w:val="22"/>
          <w:szCs w:val="22"/>
          <w:lang w:val="en-US"/>
        </w:rPr>
        <w:t xml:space="preserve">guard band (0 CRS antenna ports), this field indicates the offset with respect to the </w:t>
      </w:r>
      <w:proofErr w:type="gramStart"/>
      <w:r w:rsidR="00EC626E">
        <w:rPr>
          <w:b w:val="0"/>
          <w:sz w:val="22"/>
          <w:szCs w:val="22"/>
          <w:lang w:val="en-US"/>
        </w:rPr>
        <w:t>100</w:t>
      </w:r>
      <w:r>
        <w:rPr>
          <w:b w:val="0"/>
          <w:sz w:val="22"/>
          <w:szCs w:val="22"/>
          <w:lang w:val="en-US"/>
        </w:rPr>
        <w:t>kHz</w:t>
      </w:r>
      <w:proofErr w:type="gramEnd"/>
      <w:r>
        <w:rPr>
          <w:b w:val="0"/>
          <w:sz w:val="22"/>
          <w:szCs w:val="22"/>
          <w:lang w:val="en-US"/>
        </w:rPr>
        <w:t xml:space="preserve"> channel raster. The example</w:t>
      </w:r>
      <w:r w:rsidR="00EC626E">
        <w:rPr>
          <w:b w:val="0"/>
          <w:sz w:val="22"/>
          <w:szCs w:val="22"/>
          <w:lang w:val="en-US"/>
        </w:rPr>
        <w:t xml:space="preserve"> values are {0, 7.5, 2.5, -2.5, </w:t>
      </w:r>
      <w:proofErr w:type="gramStart"/>
      <w:r w:rsidR="00EC626E">
        <w:rPr>
          <w:b w:val="0"/>
          <w:sz w:val="22"/>
          <w:szCs w:val="22"/>
          <w:lang w:val="en-US"/>
        </w:rPr>
        <w:t>-7.5</w:t>
      </w:r>
      <w:proofErr w:type="gramEnd"/>
      <w:r w:rsidR="00EC626E">
        <w:rPr>
          <w:b w:val="0"/>
          <w:sz w:val="22"/>
          <w:szCs w:val="22"/>
          <w:lang w:val="en-US"/>
        </w:rPr>
        <w:t>}. The first value would indicate a standalone deployment, while the other ones would indicate a guard-band deployment.</w:t>
      </w:r>
    </w:p>
    <w:p w14:paraId="6AAF802E" w14:textId="77777777" w:rsidR="003605B1" w:rsidRDefault="003605B1" w:rsidP="0052060A">
      <w:pPr>
        <w:pStyle w:val="LGTdoc1"/>
        <w:spacing w:beforeLines="0" w:before="120" w:after="220" w:afterAutospacing="0"/>
        <w:rPr>
          <w:b w:val="0"/>
          <w:sz w:val="22"/>
          <w:szCs w:val="22"/>
          <w:lang w:val="en-US"/>
        </w:rPr>
      </w:pPr>
    </w:p>
    <w:p w14:paraId="69D54AFC" w14:textId="77777777" w:rsidR="003605B1" w:rsidRDefault="003605B1" w:rsidP="0052060A">
      <w:pPr>
        <w:pStyle w:val="LGTdoc1"/>
        <w:spacing w:beforeLines="0" w:before="120" w:after="220" w:afterAutospacing="0"/>
        <w:rPr>
          <w:b w:val="0"/>
          <w:sz w:val="22"/>
          <w:szCs w:val="22"/>
          <w:lang w:val="en-US"/>
        </w:rPr>
      </w:pPr>
    </w:p>
    <w:p w14:paraId="4613E5B1" w14:textId="6AB0433C" w:rsidR="0052060A" w:rsidRDefault="003605B1" w:rsidP="00EC626E">
      <w:pPr>
        <w:pStyle w:val="LGTdoc1"/>
        <w:spacing w:beforeLines="0" w:before="120" w:after="220" w:afterAutospacing="0"/>
        <w:rPr>
          <w:b w:val="0"/>
          <w:sz w:val="22"/>
          <w:szCs w:val="22"/>
          <w:lang w:val="en-US"/>
        </w:rPr>
      </w:pPr>
      <w:r w:rsidRPr="003605B1">
        <w:rPr>
          <w:sz w:val="22"/>
          <w:szCs w:val="22"/>
          <w:u w:val="single"/>
          <w:lang w:val="en-US"/>
        </w:rPr>
        <w:lastRenderedPageBreak/>
        <w:t>Proposal 1:</w:t>
      </w:r>
      <w:r>
        <w:rPr>
          <w:sz w:val="22"/>
          <w:szCs w:val="22"/>
          <w:u w:val="single"/>
          <w:lang w:val="en-US"/>
        </w:rPr>
        <w:t xml:space="preserve"> </w:t>
      </w:r>
      <w:r w:rsidR="00EC626E">
        <w:rPr>
          <w:b w:val="0"/>
          <w:sz w:val="22"/>
          <w:szCs w:val="22"/>
          <w:lang w:val="en-US"/>
        </w:rPr>
        <w:t>The CRC scrambling of PBCH indicates number of CRS an</w:t>
      </w:r>
      <w:r w:rsidR="00CD3700">
        <w:rPr>
          <w:b w:val="0"/>
          <w:sz w:val="22"/>
          <w:szCs w:val="22"/>
          <w:lang w:val="en-US"/>
        </w:rPr>
        <w:t>tenna ports. 0 CRS antenna port</w:t>
      </w:r>
      <w:r w:rsidR="00EC626E">
        <w:rPr>
          <w:b w:val="0"/>
          <w:sz w:val="22"/>
          <w:szCs w:val="22"/>
          <w:lang w:val="en-US"/>
        </w:rPr>
        <w:t xml:space="preserve"> signal</w:t>
      </w:r>
      <w:r w:rsidR="00CD3700">
        <w:rPr>
          <w:b w:val="0"/>
          <w:sz w:val="22"/>
          <w:szCs w:val="22"/>
          <w:lang w:val="en-US"/>
        </w:rPr>
        <w:t>s</w:t>
      </w:r>
      <w:r w:rsidR="00EC626E">
        <w:rPr>
          <w:b w:val="0"/>
          <w:sz w:val="22"/>
          <w:szCs w:val="22"/>
          <w:lang w:val="en-US"/>
        </w:rPr>
        <w:t xml:space="preserve"> guard-band/standalone operation.</w:t>
      </w:r>
    </w:p>
    <w:p w14:paraId="3C454C21" w14:textId="51F87234" w:rsidR="00EC626E" w:rsidRDefault="00EC626E" w:rsidP="00EC626E">
      <w:pPr>
        <w:pStyle w:val="LGTdoc1"/>
        <w:spacing w:beforeLines="0" w:before="120" w:after="220" w:afterAutospacing="0"/>
        <w:rPr>
          <w:b w:val="0"/>
          <w:sz w:val="22"/>
          <w:szCs w:val="22"/>
          <w:lang w:val="en-US"/>
        </w:rPr>
      </w:pPr>
      <w:r w:rsidRPr="00EC626E">
        <w:rPr>
          <w:sz w:val="22"/>
          <w:szCs w:val="22"/>
          <w:u w:val="single"/>
          <w:lang w:val="en-US"/>
        </w:rPr>
        <w:t>Proposal 2:</w:t>
      </w:r>
      <w:r>
        <w:rPr>
          <w:sz w:val="22"/>
          <w:szCs w:val="22"/>
          <w:u w:val="single"/>
          <w:lang w:val="en-US"/>
        </w:rPr>
        <w:t xml:space="preserve"> </w:t>
      </w:r>
      <w:r>
        <w:rPr>
          <w:b w:val="0"/>
          <w:sz w:val="22"/>
          <w:szCs w:val="22"/>
          <w:lang w:val="en-US"/>
        </w:rPr>
        <w:t xml:space="preserve">For each channel bandwidth of LTE, one RB is fixed in </w:t>
      </w:r>
      <w:r w:rsidR="000D3C76">
        <w:rPr>
          <w:b w:val="0"/>
          <w:sz w:val="22"/>
          <w:szCs w:val="22"/>
          <w:lang w:val="en-US"/>
        </w:rPr>
        <w:t xml:space="preserve">the </w:t>
      </w:r>
      <w:r>
        <w:rPr>
          <w:b w:val="0"/>
          <w:sz w:val="22"/>
          <w:szCs w:val="22"/>
          <w:lang w:val="en-US"/>
        </w:rPr>
        <w:t>spec</w:t>
      </w:r>
      <w:r w:rsidR="000D3C76">
        <w:rPr>
          <w:b w:val="0"/>
          <w:sz w:val="22"/>
          <w:szCs w:val="22"/>
          <w:lang w:val="en-US"/>
        </w:rPr>
        <w:t>ification</w:t>
      </w:r>
      <w:r>
        <w:rPr>
          <w:b w:val="0"/>
          <w:sz w:val="22"/>
          <w:szCs w:val="22"/>
          <w:lang w:val="en-US"/>
        </w:rPr>
        <w:t xml:space="preserve"> as anchor RB.</w:t>
      </w:r>
    </w:p>
    <w:p w14:paraId="3E885D03" w14:textId="045FF801" w:rsidR="00EC626E" w:rsidRPr="00EC626E" w:rsidRDefault="00EC626E" w:rsidP="00EC626E">
      <w:pPr>
        <w:pStyle w:val="LGTdoc1"/>
        <w:spacing w:beforeLines="0" w:before="120" w:after="220" w:afterAutospacing="0"/>
        <w:rPr>
          <w:sz w:val="22"/>
          <w:szCs w:val="22"/>
          <w:u w:val="single"/>
        </w:rPr>
      </w:pPr>
      <w:r>
        <w:rPr>
          <w:sz w:val="22"/>
          <w:szCs w:val="22"/>
          <w:u w:val="single"/>
          <w:lang w:val="en-US"/>
        </w:rPr>
        <w:t xml:space="preserve">Proposal 3: </w:t>
      </w:r>
      <w:r>
        <w:rPr>
          <w:b w:val="0"/>
          <w:sz w:val="22"/>
          <w:szCs w:val="22"/>
          <w:lang w:val="en-US"/>
        </w:rPr>
        <w:t xml:space="preserve">Include a field in MIB that indicates the </w:t>
      </w:r>
      <w:r w:rsidR="008F6051">
        <w:rPr>
          <w:b w:val="0"/>
          <w:sz w:val="22"/>
          <w:szCs w:val="22"/>
          <w:lang w:val="en-US"/>
        </w:rPr>
        <w:t>bandwidth of wideband LTE cell for in-band deployment and offset with respect to raster frequency in standalone/guard-band deployment.</w:t>
      </w:r>
    </w:p>
    <w:p w14:paraId="4613E5B4" w14:textId="77777777" w:rsidR="0052060A" w:rsidRPr="0052060A" w:rsidRDefault="0052060A" w:rsidP="0052060A">
      <w:pPr>
        <w:pStyle w:val="LGTdoc1"/>
        <w:spacing w:beforeLines="0" w:before="120" w:after="220" w:afterAutospacing="0"/>
        <w:rPr>
          <w:b w:val="0"/>
          <w:sz w:val="22"/>
          <w:szCs w:val="22"/>
        </w:rPr>
      </w:pPr>
    </w:p>
    <w:p w14:paraId="4613E5B5" w14:textId="77777777" w:rsidR="0052060A" w:rsidRDefault="0052060A" w:rsidP="0052060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PBCH coding design for reduced </w:t>
      </w:r>
      <w:r w:rsidR="008D3B24">
        <w:rPr>
          <w:rFonts w:ascii="Arial" w:hAnsi="Arial" w:cs="Arial"/>
          <w:lang w:val="en-US"/>
        </w:rPr>
        <w:t>decoding complexity</w:t>
      </w:r>
    </w:p>
    <w:p w14:paraId="4613E5B6" w14:textId="77777777" w:rsidR="00E43B00" w:rsidRDefault="00E43B00" w:rsidP="00E43B00">
      <w:pPr>
        <w:pStyle w:val="LGTdoc1"/>
        <w:spacing w:beforeLines="0" w:before="120" w:after="220" w:afterAutospacing="0"/>
        <w:rPr>
          <w:b w:val="0"/>
          <w:sz w:val="22"/>
          <w:szCs w:val="22"/>
        </w:rPr>
      </w:pPr>
      <w:r w:rsidRPr="008D3B24">
        <w:rPr>
          <w:b w:val="0"/>
          <w:sz w:val="22"/>
          <w:szCs w:val="22"/>
        </w:rPr>
        <w:t xml:space="preserve">One of the main </w:t>
      </w:r>
      <w:r>
        <w:rPr>
          <w:b w:val="0"/>
          <w:sz w:val="22"/>
          <w:szCs w:val="22"/>
        </w:rPr>
        <w:t>roles of PBCH is to convey information about the SFN. One particularity of this type of payload is that, naturally, it changes every radio frame, so combining cannot be directly applied between different transmissions. One option followed in LTE is to include only the MSB of the SFN in MIB, and the two LSB are carried in the PBCH scrambling sequence or redundancy version (RV). While this allows to perform combining across repetitions and still get the entire SFN value, it comes at the cost of an increase in complexity, as the UE has to perform four blind decodes for each PBCH reception, one for every RV hypothesis.</w:t>
      </w:r>
    </w:p>
    <w:p w14:paraId="4613E5B7" w14:textId="67876F59" w:rsidR="00E43B00" w:rsidRDefault="00E43B00" w:rsidP="00E43B00">
      <w:pPr>
        <w:pStyle w:val="LGTdoc1"/>
        <w:spacing w:beforeLines="0" w:before="120" w:after="220" w:afterAutospacing="0"/>
        <w:rPr>
          <w:b w:val="0"/>
          <w:sz w:val="22"/>
          <w:szCs w:val="22"/>
        </w:rPr>
      </w:pPr>
      <w:r>
        <w:rPr>
          <w:b w:val="0"/>
          <w:sz w:val="22"/>
          <w:szCs w:val="22"/>
        </w:rPr>
        <w:t>In NB-</w:t>
      </w:r>
      <w:proofErr w:type="spellStart"/>
      <w:r>
        <w:rPr>
          <w:b w:val="0"/>
          <w:sz w:val="22"/>
          <w:szCs w:val="22"/>
        </w:rPr>
        <w:t>IoT</w:t>
      </w:r>
      <w:proofErr w:type="spellEnd"/>
      <w:r>
        <w:rPr>
          <w:b w:val="0"/>
          <w:sz w:val="22"/>
          <w:szCs w:val="22"/>
        </w:rPr>
        <w:t xml:space="preserve"> the period during which the PBCH has to remain unchanged is probably going to be dramatically increased to cope with larger coverage needs. By doing this, the number of blind </w:t>
      </w:r>
      <w:proofErr w:type="spellStart"/>
      <w:r>
        <w:rPr>
          <w:b w:val="0"/>
          <w:sz w:val="22"/>
          <w:szCs w:val="22"/>
        </w:rPr>
        <w:t>decodings</w:t>
      </w:r>
      <w:proofErr w:type="spellEnd"/>
      <w:r>
        <w:rPr>
          <w:b w:val="0"/>
          <w:sz w:val="22"/>
          <w:szCs w:val="22"/>
        </w:rPr>
        <w:t xml:space="preserve"> will be also increased, or some additional information is to be conveyed by the sync c</w:t>
      </w:r>
      <w:r w:rsidR="00A7741B">
        <w:rPr>
          <w:b w:val="0"/>
          <w:sz w:val="22"/>
          <w:szCs w:val="22"/>
        </w:rPr>
        <w:t>hannel. For example, from the meeting agreement,</w:t>
      </w:r>
      <w:r>
        <w:rPr>
          <w:b w:val="0"/>
          <w:sz w:val="22"/>
          <w:szCs w:val="22"/>
        </w:rPr>
        <w:t xml:space="preserve"> a total of 8 blind decodes are needed to decode PBCH. Note that this complexity change is a </w:t>
      </w:r>
      <w:r w:rsidRPr="00791823">
        <w:rPr>
          <w:sz w:val="22"/>
          <w:szCs w:val="22"/>
        </w:rPr>
        <w:t xml:space="preserve">twofold increase in the number of blind </w:t>
      </w:r>
      <w:proofErr w:type="spellStart"/>
      <w:r w:rsidRPr="00791823">
        <w:rPr>
          <w:sz w:val="22"/>
          <w:szCs w:val="22"/>
        </w:rPr>
        <w:t>decodings</w:t>
      </w:r>
      <w:proofErr w:type="spellEnd"/>
      <w:r>
        <w:rPr>
          <w:b w:val="0"/>
          <w:sz w:val="22"/>
          <w:szCs w:val="22"/>
        </w:rPr>
        <w:t xml:space="preserve"> with respect to LTE and adds some information to SSS, which might not be suitable for low-complexity NB-</w:t>
      </w:r>
      <w:proofErr w:type="spellStart"/>
      <w:r>
        <w:rPr>
          <w:b w:val="0"/>
          <w:sz w:val="22"/>
          <w:szCs w:val="22"/>
        </w:rPr>
        <w:t>IoT</w:t>
      </w:r>
      <w:proofErr w:type="spellEnd"/>
      <w:r>
        <w:rPr>
          <w:b w:val="0"/>
          <w:sz w:val="22"/>
          <w:szCs w:val="22"/>
        </w:rPr>
        <w:t xml:space="preserve"> UE. Also, even if the UE can afford to perform these additional </w:t>
      </w:r>
      <w:proofErr w:type="spellStart"/>
      <w:r>
        <w:rPr>
          <w:b w:val="0"/>
          <w:sz w:val="22"/>
          <w:szCs w:val="22"/>
        </w:rPr>
        <w:t>decodings</w:t>
      </w:r>
      <w:proofErr w:type="spellEnd"/>
      <w:r>
        <w:rPr>
          <w:b w:val="0"/>
          <w:sz w:val="22"/>
          <w:szCs w:val="22"/>
        </w:rPr>
        <w:t xml:space="preserve">, it will create additional power consumption, which is also critical for battery-powered devices. For additional PBCH repetitions for which there is no timing ambiguity (like repetition in </w:t>
      </w:r>
      <w:proofErr w:type="spellStart"/>
      <w:r>
        <w:rPr>
          <w:b w:val="0"/>
          <w:sz w:val="22"/>
          <w:szCs w:val="22"/>
        </w:rPr>
        <w:t>subframe</w:t>
      </w:r>
      <w:proofErr w:type="spellEnd"/>
      <w:r>
        <w:rPr>
          <w:b w:val="0"/>
          <w:sz w:val="22"/>
          <w:szCs w:val="22"/>
        </w:rPr>
        <w:t xml:space="preserve"> 5 for </w:t>
      </w:r>
      <w:proofErr w:type="spellStart"/>
      <w:r>
        <w:rPr>
          <w:b w:val="0"/>
          <w:sz w:val="22"/>
          <w:szCs w:val="22"/>
        </w:rPr>
        <w:t>eMTC</w:t>
      </w:r>
      <w:proofErr w:type="spellEnd"/>
      <w:r>
        <w:rPr>
          <w:b w:val="0"/>
          <w:sz w:val="22"/>
          <w:szCs w:val="22"/>
        </w:rPr>
        <w:t>) there is no additional blind decoding. In Figure 1 we show the UE receiver processing for PBCH reception (without LLR combining, for simplicity)</w:t>
      </w:r>
      <w:r w:rsidR="008F6051">
        <w:rPr>
          <w:b w:val="0"/>
          <w:sz w:val="22"/>
          <w:szCs w:val="22"/>
        </w:rPr>
        <w:t>. Note that the transmitter changes are minimal for this method, and will reuse most of the mechanisms in legacy LTE (e.g. scrambling, rate matching, etc.) with only a minor variation to include the cyclic shift application.</w:t>
      </w:r>
    </w:p>
    <w:p w14:paraId="4613E5B8" w14:textId="77777777" w:rsidR="00E43B00" w:rsidRDefault="00E43B00" w:rsidP="00E43B00">
      <w:pPr>
        <w:pStyle w:val="LGTdoc1"/>
        <w:spacing w:beforeLines="0" w:before="120" w:after="220" w:afterAutospacing="0"/>
        <w:rPr>
          <w:b w:val="0"/>
          <w:sz w:val="22"/>
          <w:szCs w:val="22"/>
        </w:rPr>
      </w:pPr>
      <w:r w:rsidRPr="008D3B24">
        <w:rPr>
          <w:sz w:val="22"/>
          <w:szCs w:val="22"/>
          <w:u w:val="single"/>
        </w:rPr>
        <w:t>Observation 1:</w:t>
      </w:r>
      <w:r>
        <w:rPr>
          <w:b w:val="0"/>
          <w:sz w:val="22"/>
          <w:szCs w:val="22"/>
        </w:rPr>
        <w:t xml:space="preserve"> Keeping PBCH unchanged for a longer time implies increasing the number of blind decodes and/or including some additional SFN information bits in PSS/SSS if we use the legacy scrambling-based method.</w:t>
      </w:r>
    </w:p>
    <w:p w14:paraId="4613E5B9" w14:textId="77777777" w:rsidR="00E43B00" w:rsidRDefault="00E43B00" w:rsidP="00E43B00">
      <w:pPr>
        <w:pStyle w:val="LGTdoc1"/>
        <w:spacing w:beforeLines="0" w:before="120" w:after="220" w:afterAutospacing="0"/>
        <w:rPr>
          <w:b w:val="0"/>
          <w:sz w:val="22"/>
          <w:szCs w:val="22"/>
        </w:rPr>
      </w:pPr>
    </w:p>
    <w:p w14:paraId="4613E5BA" w14:textId="77777777" w:rsidR="00E43B00" w:rsidRDefault="00E43B00" w:rsidP="00E43B00">
      <w:pPr>
        <w:pStyle w:val="LGTdoc1"/>
        <w:keepNext/>
        <w:spacing w:beforeLines="0" w:before="120" w:after="220" w:afterAutospacing="0"/>
        <w:jc w:val="center"/>
      </w:pPr>
      <w:r w:rsidRPr="00791823">
        <w:rPr>
          <w:sz w:val="22"/>
          <w:szCs w:val="22"/>
          <w:lang w:val="en-US"/>
        </w:rPr>
        <w:object w:dxaOrig="17535" w:dyaOrig="13796" w14:anchorId="4613E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09.75pt" o:ole="">
            <v:imagedata r:id="rId14" o:title=""/>
          </v:shape>
          <o:OLEObject Type="Embed" ProgID="Visio.Drawing.11" ShapeID="_x0000_i1025" DrawAspect="Content" ObjectID="_1516204183" r:id="rId15"/>
        </w:object>
      </w:r>
    </w:p>
    <w:p w14:paraId="4613E5BB" w14:textId="77777777" w:rsidR="00E43B00" w:rsidRDefault="00E43B00" w:rsidP="00E43B00">
      <w:pPr>
        <w:pStyle w:val="Caption"/>
        <w:jc w:val="center"/>
        <w:rPr>
          <w:b w:val="0"/>
          <w:sz w:val="22"/>
          <w:szCs w:val="22"/>
        </w:rPr>
      </w:pPr>
      <w:r>
        <w:t xml:space="preserve">Figure </w:t>
      </w:r>
      <w:r>
        <w:fldChar w:fldCharType="begin"/>
      </w:r>
      <w:r>
        <w:instrText xml:space="preserve"> SEQ Figure \* ARABIC </w:instrText>
      </w:r>
      <w:r>
        <w:fldChar w:fldCharType="separate"/>
      </w:r>
      <w:r w:rsidR="002E5464">
        <w:rPr>
          <w:noProof/>
        </w:rPr>
        <w:t>1</w:t>
      </w:r>
      <w:r>
        <w:fldChar w:fldCharType="end"/>
      </w:r>
      <w:r>
        <w:t xml:space="preserve"> PBCH coding/decoding in legacy LTE</w:t>
      </w:r>
    </w:p>
    <w:p w14:paraId="4613E5BC" w14:textId="77777777" w:rsidR="00E43B00" w:rsidRDefault="00E43B00" w:rsidP="00E43B00">
      <w:pPr>
        <w:pStyle w:val="LGTdoc1"/>
        <w:spacing w:beforeLines="0" w:before="120" w:after="220" w:afterAutospacing="0"/>
        <w:rPr>
          <w:b w:val="0"/>
          <w:sz w:val="22"/>
          <w:szCs w:val="22"/>
        </w:rPr>
      </w:pPr>
    </w:p>
    <w:p w14:paraId="4613E5BD" w14:textId="77777777" w:rsidR="00E43B00" w:rsidRDefault="00E43B00" w:rsidP="00E43B00">
      <w:pPr>
        <w:pStyle w:val="LGTdoc1"/>
        <w:spacing w:beforeLines="0" w:before="120" w:after="220" w:afterAutospacing="0"/>
        <w:rPr>
          <w:b w:val="0"/>
          <w:sz w:val="22"/>
          <w:szCs w:val="22"/>
        </w:rPr>
      </w:pPr>
      <w:r>
        <w:rPr>
          <w:b w:val="0"/>
          <w:sz w:val="22"/>
          <w:szCs w:val="22"/>
        </w:rPr>
        <w:t>In this contribution we propose to change the way different PBCH repetitions (RVs) are transmitted in order to decrease the UE complexity. This change would allow to perform a single blind decode followed by multiple CRC checks at the UE side, and requires only minimal changes in the way PBCH is transmitted. For the sake of simplicity we will use the legacy PBCH structure (40ms TTI with 4RVs) to illustrate our method.</w:t>
      </w:r>
    </w:p>
    <w:p w14:paraId="4613E5BE" w14:textId="77777777" w:rsidR="00E43B00" w:rsidRDefault="00E43B00" w:rsidP="00E43B00">
      <w:pPr>
        <w:pStyle w:val="LGTdoc1"/>
        <w:spacing w:beforeLines="0" w:before="120" w:after="220" w:afterAutospacing="0"/>
        <w:rPr>
          <w:b w:val="0"/>
          <w:sz w:val="22"/>
          <w:szCs w:val="22"/>
        </w:rPr>
      </w:pPr>
      <w:r>
        <w:rPr>
          <w:b w:val="0"/>
          <w:sz w:val="22"/>
          <w:szCs w:val="22"/>
        </w:rPr>
        <w:t xml:space="preserve">The proposed method is based on a property of TBCC: due to its cyclic nature, a cyclic shift applied to the coded bits results in an equivalent cyclic shift of the payload bits. For example, if we have the set of bits </w:t>
      </w:r>
      <m:oMath>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0</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M</m:t>
            </m:r>
          </m:sub>
        </m:sSub>
      </m:oMath>
      <w:r>
        <w:rPr>
          <w:b w:val="0"/>
          <w:sz w:val="22"/>
          <w:szCs w:val="22"/>
        </w:rPr>
        <w:t xml:space="preserve"> and we apply the LTE 1/3 TBCC, we get the coded </w:t>
      </w:r>
      <w:proofErr w:type="gramStart"/>
      <w:r>
        <w:rPr>
          <w:b w:val="0"/>
          <w:sz w:val="22"/>
          <w:szCs w:val="22"/>
        </w:rPr>
        <w:t xml:space="preserve">bits </w:t>
      </w:r>
      <w:proofErr w:type="gramEnd"/>
      <m:oMath>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(0</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(0</m:t>
            </m:r>
          </m:sup>
        </m:sSubSup>
        <m:r>
          <m:rPr>
            <m:sty m:val="bi"/>
          </m:rPr>
          <w:rPr>
            <w:rFonts w:ascii="Cambria Math" w:hAnsi="Cambria Math"/>
            <w:sz w:val="22"/>
            <w:szCs w:val="22"/>
          </w:rPr>
          <m:t xml:space="preserve">, </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(1</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(1</m:t>
            </m:r>
          </m:sup>
        </m:sSubSup>
        <m:r>
          <m:rPr>
            <m:sty m:val="bi"/>
          </m:rPr>
          <w:rPr>
            <w:rFonts w:ascii="Cambria Math" w:hAnsi="Cambria Math"/>
            <w:sz w:val="22"/>
            <w:szCs w:val="22"/>
          </w:rPr>
          <m:t xml:space="preserve">, </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(2</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(2</m:t>
            </m:r>
          </m:sup>
        </m:sSubSup>
      </m:oMath>
      <w:r>
        <w:rPr>
          <w:b w:val="0"/>
          <w:sz w:val="22"/>
          <w:szCs w:val="22"/>
        </w:rPr>
        <w:t xml:space="preserve">, where the superscript refers to each of the three streams corresponding to the systematic and two parity bits, respectively. If we apply a cyclic shift to the input </w:t>
      </w:r>
      <w:proofErr w:type="gramStart"/>
      <w:r>
        <w:rPr>
          <w:b w:val="0"/>
          <w:sz w:val="22"/>
          <w:szCs w:val="22"/>
        </w:rPr>
        <w:t xml:space="preserve">bits </w:t>
      </w:r>
      <w:proofErr w:type="gramEnd"/>
      <m:oMath>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M</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0</m:t>
            </m:r>
          </m:sub>
        </m:sSub>
      </m:oMath>
      <w:r>
        <w:rPr>
          <w:b w:val="0"/>
          <w:sz w:val="22"/>
          <w:szCs w:val="22"/>
        </w:rPr>
        <w:t>, then the output bi</w:t>
      </w:r>
      <w:proofErr w:type="spellStart"/>
      <w:r>
        <w:rPr>
          <w:b w:val="0"/>
          <w:sz w:val="22"/>
          <w:szCs w:val="22"/>
        </w:rPr>
        <w:t>ts</w:t>
      </w:r>
      <w:proofErr w:type="spellEnd"/>
      <w:r>
        <w:rPr>
          <w:b w:val="0"/>
          <w:sz w:val="22"/>
          <w:szCs w:val="22"/>
        </w:rPr>
        <w:t xml:space="preserve"> would experience the same cyclic shift as </w:t>
      </w:r>
      <m:oMath>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1</m:t>
            </m:r>
          </m:sub>
          <m:sup>
            <m:r>
              <m:rPr>
                <m:sty m:val="bi"/>
              </m:rPr>
              <w:rPr>
                <w:rFonts w:ascii="Cambria Math" w:hAnsi="Cambria Math"/>
                <w:sz w:val="22"/>
                <w:szCs w:val="22"/>
              </w:rPr>
              <m:t>(0</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(0</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(0</m:t>
            </m:r>
          </m:sup>
        </m:sSubSup>
        <m:r>
          <m:rPr>
            <m:sty m:val="bi"/>
          </m:rPr>
          <w:rPr>
            <w:rFonts w:ascii="Cambria Math" w:hAnsi="Cambria Math"/>
            <w:sz w:val="22"/>
            <w:szCs w:val="22"/>
          </w:rPr>
          <m:t xml:space="preserve">, </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(1</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(1</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(1</m:t>
            </m:r>
          </m:sup>
        </m:sSubSup>
        <m:r>
          <m:rPr>
            <m:sty m:val="bi"/>
          </m:rPr>
          <w:rPr>
            <w:rFonts w:ascii="Cambria Math" w:hAnsi="Cambria Math"/>
            <w:sz w:val="22"/>
            <w:szCs w:val="22"/>
          </w:rPr>
          <m:t xml:space="preserve">, </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(2</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M</m:t>
            </m:r>
          </m:sub>
          <m:sup>
            <m:r>
              <m:rPr>
                <m:sty m:val="bi"/>
              </m:rPr>
              <w:rPr>
                <w:rFonts w:ascii="Cambria Math" w:hAnsi="Cambria Math"/>
                <w:sz w:val="22"/>
                <w:szCs w:val="22"/>
              </w:rPr>
              <m:t>(2</m:t>
            </m:r>
          </m:sup>
        </m:sSubSup>
        <m:r>
          <m:rPr>
            <m:sty m:val="bi"/>
          </m:rPr>
          <w:rPr>
            <w:rFonts w:ascii="Cambria Math" w:hAnsi="Cambria Math"/>
            <w:sz w:val="22"/>
            <w:szCs w:val="22"/>
          </w:rPr>
          <m:t>,</m:t>
        </m:r>
        <m:sSubSup>
          <m:sSubSupPr>
            <m:ctrlPr>
              <w:rPr>
                <w:rFonts w:ascii="Cambria Math" w:hAnsi="Cambria Math"/>
                <w:b w:val="0"/>
                <w:i/>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0</m:t>
            </m:r>
          </m:sub>
          <m:sup>
            <m:r>
              <m:rPr>
                <m:sty m:val="bi"/>
              </m:rPr>
              <w:rPr>
                <w:rFonts w:ascii="Cambria Math" w:hAnsi="Cambria Math"/>
                <w:sz w:val="22"/>
                <w:szCs w:val="22"/>
              </w:rPr>
              <m:t>(2</m:t>
            </m:r>
          </m:sup>
        </m:sSubSup>
      </m:oMath>
      <w:r>
        <w:rPr>
          <w:b w:val="0"/>
          <w:sz w:val="22"/>
          <w:szCs w:val="22"/>
        </w:rPr>
        <w:t>. We propose to use different cyclic shifts in different transmission times, such that the UE can reduce the necessary number of bli</w:t>
      </w:r>
      <w:proofErr w:type="spellStart"/>
      <w:r>
        <w:rPr>
          <w:b w:val="0"/>
          <w:sz w:val="22"/>
          <w:szCs w:val="22"/>
        </w:rPr>
        <w:t>nd</w:t>
      </w:r>
      <w:proofErr w:type="spellEnd"/>
      <w:r>
        <w:rPr>
          <w:b w:val="0"/>
          <w:sz w:val="22"/>
          <w:szCs w:val="22"/>
        </w:rPr>
        <w:t xml:space="preserve"> </w:t>
      </w:r>
      <w:proofErr w:type="spellStart"/>
      <w:r>
        <w:rPr>
          <w:b w:val="0"/>
          <w:sz w:val="22"/>
          <w:szCs w:val="22"/>
        </w:rPr>
        <w:t>decodings</w:t>
      </w:r>
      <w:proofErr w:type="spellEnd"/>
      <w:r>
        <w:rPr>
          <w:b w:val="0"/>
          <w:sz w:val="22"/>
          <w:szCs w:val="22"/>
        </w:rPr>
        <w:t xml:space="preserve">. For example, if we apply this method to legacy LTE, and assuming the UE does a one-shot decoding of PBCH (without performing LLR combining – more details on the case of combining will be provided below), the UE can perform TBCC decoding without knowing the cyclic shift, and can perform 4 different CRC checks corresponding to the 4 different cyclic shifts over the decoded bits. </w:t>
      </w:r>
      <w:r w:rsidRPr="00287AD4">
        <w:rPr>
          <w:b w:val="0"/>
          <w:sz w:val="22"/>
          <w:szCs w:val="22"/>
        </w:rPr>
        <w:t>Note that due to the properties of CRC, a cyclic shift of the payload + CRC will also give a positive CRC check, which is not d</w:t>
      </w:r>
      <w:r>
        <w:rPr>
          <w:b w:val="0"/>
          <w:sz w:val="22"/>
          <w:szCs w:val="22"/>
        </w:rPr>
        <w:t xml:space="preserve">esirable. This property can be broken by reversing the CRC or by applying a scrambling to the CRC (or to the whole payload), that can be undone at the receiver side. In Figure 2 we show the </w:t>
      </w:r>
      <w:proofErr w:type="spellStart"/>
      <w:r>
        <w:rPr>
          <w:b w:val="0"/>
          <w:sz w:val="22"/>
          <w:szCs w:val="22"/>
        </w:rPr>
        <w:t>eNB</w:t>
      </w:r>
      <w:proofErr w:type="spellEnd"/>
      <w:r>
        <w:rPr>
          <w:b w:val="0"/>
          <w:sz w:val="22"/>
          <w:szCs w:val="22"/>
        </w:rPr>
        <w:t xml:space="preserve"> and UE behaviour for the proposed method. Note that the scheme in Figure 2 requires a single TBCC decode followed by 4 CRC checks, which is much less computationally demanding than the scheme in Figure 1, which requires 4 TBCC decodes followed by 4 CRC checks. This reduction in complexity is expected to be much larger for the case of NB-</w:t>
      </w:r>
      <w:proofErr w:type="spellStart"/>
      <w:r>
        <w:rPr>
          <w:b w:val="0"/>
          <w:sz w:val="22"/>
          <w:szCs w:val="22"/>
        </w:rPr>
        <w:t>IoT</w:t>
      </w:r>
      <w:proofErr w:type="spellEnd"/>
      <w:r>
        <w:rPr>
          <w:b w:val="0"/>
          <w:sz w:val="22"/>
          <w:szCs w:val="22"/>
        </w:rPr>
        <w:t>, as the PBCH update period is going to be longer and, therefore, more RV hypothesis need to be tested.</w:t>
      </w:r>
    </w:p>
    <w:p w14:paraId="4613E5BF" w14:textId="77777777" w:rsidR="00E43B00" w:rsidRDefault="00E43B00" w:rsidP="00E43B00">
      <w:pPr>
        <w:pStyle w:val="LGTdoc1"/>
        <w:keepNext/>
        <w:spacing w:beforeLines="0" w:before="120" w:after="220" w:afterAutospacing="0"/>
        <w:jc w:val="center"/>
      </w:pPr>
      <w:r w:rsidRPr="00287AD4">
        <w:rPr>
          <w:sz w:val="22"/>
          <w:szCs w:val="22"/>
          <w:lang w:val="en-US"/>
        </w:rPr>
        <w:object w:dxaOrig="17535" w:dyaOrig="15610" w14:anchorId="4613E609">
          <v:shape id="_x0000_i1026" type="#_x0000_t75" style="width:388.5pt;height:345.75pt" o:ole="">
            <v:imagedata r:id="rId16" o:title=""/>
          </v:shape>
          <o:OLEObject Type="Embed" ProgID="Visio.Drawing.11" ShapeID="_x0000_i1026" DrawAspect="Content" ObjectID="_1516204184" r:id="rId17"/>
        </w:object>
      </w:r>
    </w:p>
    <w:p w14:paraId="4613E5C0" w14:textId="77777777" w:rsidR="00E43B00" w:rsidRDefault="00E43B00" w:rsidP="00E43B00">
      <w:pPr>
        <w:pStyle w:val="Caption"/>
        <w:jc w:val="center"/>
        <w:rPr>
          <w:b w:val="0"/>
          <w:sz w:val="22"/>
          <w:szCs w:val="22"/>
        </w:rPr>
      </w:pPr>
      <w:r>
        <w:t xml:space="preserve">Figure </w:t>
      </w:r>
      <w:r>
        <w:fldChar w:fldCharType="begin"/>
      </w:r>
      <w:r>
        <w:instrText xml:space="preserve"> SEQ Figure \* ARABIC </w:instrText>
      </w:r>
      <w:r>
        <w:fldChar w:fldCharType="separate"/>
      </w:r>
      <w:r w:rsidR="002E5464">
        <w:rPr>
          <w:noProof/>
        </w:rPr>
        <w:t>2</w:t>
      </w:r>
      <w:r>
        <w:fldChar w:fldCharType="end"/>
      </w:r>
      <w:r>
        <w:t xml:space="preserve"> PBCH decoding with cyclic shift instead of scrambling code to differentiate RVs</w:t>
      </w:r>
    </w:p>
    <w:p w14:paraId="4613E5C1" w14:textId="77777777" w:rsidR="00E43B00" w:rsidRDefault="00E43B00" w:rsidP="00E43B00">
      <w:pPr>
        <w:pStyle w:val="LGTdoc1"/>
        <w:spacing w:beforeLines="0" w:before="120" w:after="220" w:afterAutospacing="0"/>
        <w:rPr>
          <w:b w:val="0"/>
          <w:sz w:val="22"/>
          <w:szCs w:val="22"/>
        </w:rPr>
      </w:pPr>
    </w:p>
    <w:p w14:paraId="4613E5C2" w14:textId="77777777" w:rsidR="00E43B00" w:rsidRDefault="00E43B00" w:rsidP="00E43B00">
      <w:pPr>
        <w:pStyle w:val="LGTdoc1"/>
        <w:spacing w:beforeLines="0" w:before="120" w:after="220" w:afterAutospacing="0"/>
        <w:rPr>
          <w:b w:val="0"/>
          <w:sz w:val="22"/>
          <w:szCs w:val="22"/>
        </w:rPr>
      </w:pPr>
      <w:r w:rsidRPr="00833CE2">
        <w:rPr>
          <w:sz w:val="22"/>
          <w:szCs w:val="22"/>
          <w:u w:val="single"/>
        </w:rPr>
        <w:t xml:space="preserve">Proposal 4: </w:t>
      </w:r>
      <w:r>
        <w:rPr>
          <w:sz w:val="22"/>
          <w:szCs w:val="22"/>
          <w:u w:val="single"/>
        </w:rPr>
        <w:t xml:space="preserve"> </w:t>
      </w:r>
      <w:r>
        <w:rPr>
          <w:b w:val="0"/>
          <w:sz w:val="22"/>
          <w:szCs w:val="22"/>
        </w:rPr>
        <w:t>Use different cyclic shifts</w:t>
      </w:r>
      <w:r w:rsidR="002E5464">
        <w:rPr>
          <w:b w:val="0"/>
          <w:sz w:val="22"/>
          <w:szCs w:val="22"/>
        </w:rPr>
        <w:t xml:space="preserve"> of coded bits</w:t>
      </w:r>
      <w:r>
        <w:rPr>
          <w:b w:val="0"/>
          <w:sz w:val="22"/>
          <w:szCs w:val="22"/>
        </w:rPr>
        <w:t xml:space="preserve"> to differentiate the PBCH RV across repetitions instead of using different scrambling sequences. This method drastically reduces the number of blind </w:t>
      </w:r>
      <w:proofErr w:type="spellStart"/>
      <w:r>
        <w:rPr>
          <w:b w:val="0"/>
          <w:sz w:val="22"/>
          <w:szCs w:val="22"/>
        </w:rPr>
        <w:t>decodings</w:t>
      </w:r>
      <w:proofErr w:type="spellEnd"/>
      <w:r>
        <w:rPr>
          <w:b w:val="0"/>
          <w:sz w:val="22"/>
          <w:szCs w:val="22"/>
        </w:rPr>
        <w:t xml:space="preserve"> for PBCH.</w:t>
      </w:r>
    </w:p>
    <w:p w14:paraId="4613E5C3" w14:textId="77777777" w:rsidR="00E43B00" w:rsidRDefault="00E43B00" w:rsidP="00E43B00">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LLR combining operation </w:t>
      </w:r>
    </w:p>
    <w:p w14:paraId="4613E5C4" w14:textId="5689E122" w:rsidR="00E43B00" w:rsidRDefault="00E43B00" w:rsidP="00E43B00">
      <w:pPr>
        <w:pStyle w:val="LGTdoc1"/>
        <w:spacing w:beforeLines="0" w:before="120" w:after="220" w:afterAutospacing="0"/>
        <w:rPr>
          <w:b w:val="0"/>
          <w:sz w:val="22"/>
          <w:szCs w:val="22"/>
        </w:rPr>
      </w:pPr>
      <w:r>
        <w:rPr>
          <w:b w:val="0"/>
          <w:sz w:val="22"/>
          <w:szCs w:val="22"/>
        </w:rPr>
        <w:t xml:space="preserve">In the previous section we presented the complexity reduction </w:t>
      </w:r>
      <w:r w:rsidR="002E5464">
        <w:rPr>
          <w:b w:val="0"/>
          <w:sz w:val="22"/>
          <w:szCs w:val="22"/>
        </w:rPr>
        <w:t xml:space="preserve">for the case of a UE not performing combining across RV. Deep coverage UE will likely need to combine several PBCH repetitions, and this will result in an increase of the number of blind </w:t>
      </w:r>
      <w:proofErr w:type="spellStart"/>
      <w:r w:rsidR="002E5464">
        <w:rPr>
          <w:b w:val="0"/>
          <w:sz w:val="22"/>
          <w:szCs w:val="22"/>
        </w:rPr>
        <w:t>decodings</w:t>
      </w:r>
      <w:proofErr w:type="spellEnd"/>
      <w:r w:rsidR="002E5464">
        <w:rPr>
          <w:b w:val="0"/>
          <w:sz w:val="22"/>
          <w:szCs w:val="22"/>
        </w:rPr>
        <w:t xml:space="preserve"> for the proposed method if we want to perform optimum processing. In Figure 3 we show the difference with LLR combining processing for shift-based and scrambling-based. For shift-based, in the first </w:t>
      </w:r>
      <w:proofErr w:type="spellStart"/>
      <w:r w:rsidR="002E5464">
        <w:rPr>
          <w:b w:val="0"/>
          <w:sz w:val="22"/>
          <w:szCs w:val="22"/>
        </w:rPr>
        <w:t>subframe</w:t>
      </w:r>
      <w:proofErr w:type="spellEnd"/>
      <w:r w:rsidR="002E5464">
        <w:rPr>
          <w:b w:val="0"/>
          <w:sz w:val="22"/>
          <w:szCs w:val="22"/>
        </w:rPr>
        <w:t xml:space="preserve"> we do not have to perform multiple hypothesis for decoding, as the RV will be solved in the CRC check stage. For the second </w:t>
      </w:r>
      <w:proofErr w:type="spellStart"/>
      <w:r w:rsidR="002E5464">
        <w:rPr>
          <w:b w:val="0"/>
          <w:sz w:val="22"/>
          <w:szCs w:val="22"/>
        </w:rPr>
        <w:t>subframe</w:t>
      </w:r>
      <w:proofErr w:type="spellEnd"/>
      <w:r w:rsidR="002E5464">
        <w:rPr>
          <w:b w:val="0"/>
          <w:sz w:val="22"/>
          <w:szCs w:val="22"/>
        </w:rPr>
        <w:t xml:space="preserve">, if our hypothesis is RV0 that means that we should not combine with the previous </w:t>
      </w:r>
      <w:proofErr w:type="spellStart"/>
      <w:r w:rsidR="002E5464">
        <w:rPr>
          <w:b w:val="0"/>
          <w:sz w:val="22"/>
          <w:szCs w:val="22"/>
        </w:rPr>
        <w:t>subframe</w:t>
      </w:r>
      <w:proofErr w:type="spellEnd"/>
      <w:r w:rsidR="002E5464">
        <w:rPr>
          <w:b w:val="0"/>
          <w:sz w:val="22"/>
          <w:szCs w:val="22"/>
        </w:rPr>
        <w:t xml:space="preserve"> LL</w:t>
      </w:r>
      <w:r w:rsidR="000D3C76">
        <w:rPr>
          <w:b w:val="0"/>
          <w:sz w:val="22"/>
          <w:szCs w:val="22"/>
        </w:rPr>
        <w:t xml:space="preserve">Rs, so we need two TBCC </w:t>
      </w:r>
      <w:proofErr w:type="spellStart"/>
      <w:r w:rsidR="000D3C76">
        <w:rPr>
          <w:b w:val="0"/>
          <w:sz w:val="22"/>
          <w:szCs w:val="22"/>
        </w:rPr>
        <w:t>de</w:t>
      </w:r>
      <w:r w:rsidR="002E5464">
        <w:rPr>
          <w:b w:val="0"/>
          <w:sz w:val="22"/>
          <w:szCs w:val="22"/>
        </w:rPr>
        <w:t>codings</w:t>
      </w:r>
      <w:proofErr w:type="spellEnd"/>
      <w:r w:rsidR="002E5464">
        <w:rPr>
          <w:b w:val="0"/>
          <w:sz w:val="22"/>
          <w:szCs w:val="22"/>
        </w:rPr>
        <w:t xml:space="preserve">. When we accumulated 4 </w:t>
      </w:r>
      <w:proofErr w:type="spellStart"/>
      <w:r w:rsidR="002E5464">
        <w:rPr>
          <w:b w:val="0"/>
          <w:sz w:val="22"/>
          <w:szCs w:val="22"/>
        </w:rPr>
        <w:t>subframes</w:t>
      </w:r>
      <w:proofErr w:type="spellEnd"/>
      <w:r w:rsidR="002E5464">
        <w:rPr>
          <w:b w:val="0"/>
          <w:sz w:val="22"/>
          <w:szCs w:val="22"/>
        </w:rPr>
        <w:t xml:space="preserve"> worth of LLR, we have to perform 4 blind </w:t>
      </w:r>
      <w:proofErr w:type="spellStart"/>
      <w:r w:rsidR="002E5464">
        <w:rPr>
          <w:b w:val="0"/>
          <w:sz w:val="22"/>
          <w:szCs w:val="22"/>
        </w:rPr>
        <w:t>decodings</w:t>
      </w:r>
      <w:proofErr w:type="spellEnd"/>
      <w:r w:rsidR="002E5464">
        <w:rPr>
          <w:b w:val="0"/>
          <w:sz w:val="22"/>
          <w:szCs w:val="22"/>
        </w:rPr>
        <w:t xml:space="preserve"> in each </w:t>
      </w:r>
      <w:proofErr w:type="spellStart"/>
      <w:r w:rsidR="002E5464">
        <w:rPr>
          <w:b w:val="0"/>
          <w:sz w:val="22"/>
          <w:szCs w:val="22"/>
        </w:rPr>
        <w:t>subframes</w:t>
      </w:r>
      <w:proofErr w:type="spellEnd"/>
      <w:r w:rsidR="002E5464">
        <w:rPr>
          <w:b w:val="0"/>
          <w:sz w:val="22"/>
          <w:szCs w:val="22"/>
        </w:rPr>
        <w:t>, which is the same complexity as legacy LTE. Even in this case, the shift-based method has some clear advantages over the scrambling based:</w:t>
      </w:r>
    </w:p>
    <w:p w14:paraId="4613E5C5" w14:textId="77777777" w:rsidR="002E5464" w:rsidRDefault="002E5464" w:rsidP="002E5464">
      <w:pPr>
        <w:pStyle w:val="LGTdoc1"/>
        <w:numPr>
          <w:ilvl w:val="0"/>
          <w:numId w:val="35"/>
        </w:numPr>
        <w:spacing w:beforeLines="0" w:before="120" w:after="220" w:afterAutospacing="0"/>
        <w:rPr>
          <w:b w:val="0"/>
          <w:sz w:val="22"/>
          <w:szCs w:val="22"/>
        </w:rPr>
      </w:pPr>
      <w:r>
        <w:rPr>
          <w:b w:val="0"/>
          <w:sz w:val="22"/>
          <w:szCs w:val="22"/>
        </w:rPr>
        <w:t xml:space="preserve">It gives flexibility to the UE in terms of number of blind </w:t>
      </w:r>
      <w:proofErr w:type="spellStart"/>
      <w:r>
        <w:rPr>
          <w:b w:val="0"/>
          <w:sz w:val="22"/>
          <w:szCs w:val="22"/>
        </w:rPr>
        <w:t>decodings</w:t>
      </w:r>
      <w:proofErr w:type="spellEnd"/>
      <w:r>
        <w:rPr>
          <w:b w:val="0"/>
          <w:sz w:val="22"/>
          <w:szCs w:val="22"/>
        </w:rPr>
        <w:t xml:space="preserve">. A different implementation (see Figure 4) could use a reduced number of blind </w:t>
      </w:r>
      <w:proofErr w:type="spellStart"/>
      <w:r>
        <w:rPr>
          <w:b w:val="0"/>
          <w:sz w:val="22"/>
          <w:szCs w:val="22"/>
        </w:rPr>
        <w:t>decodings</w:t>
      </w:r>
      <w:proofErr w:type="spellEnd"/>
      <w:r>
        <w:rPr>
          <w:b w:val="0"/>
          <w:sz w:val="22"/>
          <w:szCs w:val="22"/>
        </w:rPr>
        <w:t xml:space="preserve"> (1 in the picture) at the expense of larger decoding delay, as we are combining LLRs corresponding to different payload. Thus, there is a </w:t>
      </w:r>
      <w:proofErr w:type="spellStart"/>
      <w:r>
        <w:rPr>
          <w:b w:val="0"/>
          <w:sz w:val="22"/>
          <w:szCs w:val="22"/>
        </w:rPr>
        <w:t>tradeoff</w:t>
      </w:r>
      <w:proofErr w:type="spellEnd"/>
      <w:r>
        <w:rPr>
          <w:b w:val="0"/>
          <w:sz w:val="22"/>
          <w:szCs w:val="22"/>
        </w:rPr>
        <w:t xml:space="preserve"> between UE complexity and decoding latency. As we will show in the simulation results, the shift-based method outperforms the scrambling-based for every point in this </w:t>
      </w:r>
      <w:proofErr w:type="spellStart"/>
      <w:r>
        <w:rPr>
          <w:b w:val="0"/>
          <w:sz w:val="22"/>
          <w:szCs w:val="22"/>
        </w:rPr>
        <w:t>tradeoff</w:t>
      </w:r>
      <w:proofErr w:type="spellEnd"/>
      <w:r>
        <w:rPr>
          <w:b w:val="0"/>
          <w:sz w:val="22"/>
          <w:szCs w:val="22"/>
        </w:rPr>
        <w:t xml:space="preserve"> (see simulations section), and a reasonable performance is attained with a single decode even when there are 8 different hypothesis for the RV.</w:t>
      </w:r>
    </w:p>
    <w:p w14:paraId="4613E5C6" w14:textId="77777777" w:rsidR="002E5464" w:rsidRDefault="002E5464" w:rsidP="002E5464">
      <w:pPr>
        <w:pStyle w:val="LGTdoc1"/>
        <w:numPr>
          <w:ilvl w:val="0"/>
          <w:numId w:val="35"/>
        </w:numPr>
        <w:spacing w:beforeLines="0" w:before="120" w:after="220" w:afterAutospacing="0"/>
        <w:rPr>
          <w:b w:val="0"/>
          <w:sz w:val="22"/>
          <w:szCs w:val="22"/>
        </w:rPr>
      </w:pPr>
      <w:r>
        <w:rPr>
          <w:b w:val="0"/>
          <w:sz w:val="22"/>
          <w:szCs w:val="22"/>
        </w:rPr>
        <w:lastRenderedPageBreak/>
        <w:t xml:space="preserve">For UE in good coverage, only one blind decoding is needed most of the time even for the optimal approach if we are able to get the PBCH decoding correctly in the first </w:t>
      </w:r>
      <w:proofErr w:type="spellStart"/>
      <w:r>
        <w:rPr>
          <w:b w:val="0"/>
          <w:sz w:val="22"/>
          <w:szCs w:val="22"/>
        </w:rPr>
        <w:t>subframe</w:t>
      </w:r>
      <w:proofErr w:type="spellEnd"/>
      <w:r>
        <w:rPr>
          <w:b w:val="0"/>
          <w:sz w:val="22"/>
          <w:szCs w:val="22"/>
        </w:rPr>
        <w:t xml:space="preserve">. Thus, the average number of necessary blind </w:t>
      </w:r>
      <w:proofErr w:type="spellStart"/>
      <w:r>
        <w:rPr>
          <w:b w:val="0"/>
          <w:sz w:val="22"/>
          <w:szCs w:val="22"/>
        </w:rPr>
        <w:t>decodings</w:t>
      </w:r>
      <w:proofErr w:type="spellEnd"/>
      <w:r>
        <w:rPr>
          <w:b w:val="0"/>
          <w:sz w:val="22"/>
          <w:szCs w:val="22"/>
        </w:rPr>
        <w:t xml:space="preserve"> to successfully decode PBCH is also reduced, even when an optimal receiver is implemented.</w:t>
      </w:r>
    </w:p>
    <w:p w14:paraId="4613E5C7" w14:textId="77777777" w:rsidR="002E5464" w:rsidRDefault="002E5464" w:rsidP="002E5464">
      <w:pPr>
        <w:pStyle w:val="LGTdoc1"/>
        <w:numPr>
          <w:ilvl w:val="0"/>
          <w:numId w:val="35"/>
        </w:numPr>
        <w:spacing w:beforeLines="0" w:before="120" w:after="220" w:afterAutospacing="0"/>
        <w:rPr>
          <w:b w:val="0"/>
          <w:sz w:val="22"/>
          <w:szCs w:val="22"/>
        </w:rPr>
      </w:pPr>
      <w:r>
        <w:rPr>
          <w:b w:val="0"/>
          <w:sz w:val="22"/>
          <w:szCs w:val="22"/>
        </w:rPr>
        <w:t xml:space="preserve">In order to perform LLR combining it is not necessary to know the </w:t>
      </w:r>
      <w:r>
        <w:rPr>
          <w:b w:val="0"/>
          <w:i/>
          <w:sz w:val="22"/>
          <w:szCs w:val="22"/>
        </w:rPr>
        <w:t>absolute</w:t>
      </w:r>
      <w:r>
        <w:rPr>
          <w:b w:val="0"/>
          <w:sz w:val="22"/>
          <w:szCs w:val="22"/>
        </w:rPr>
        <w:t xml:space="preserve"> cyclic shift index, as the relative cyclic shift of one RV to the next one is constant (e.g. RV0 has no shift, RV1 1-bit shift, RV2 2-bit shift…). Therefore, it suffices to shift the previous set of LLR by this quantity and combine with the current set of LLRs. The </w:t>
      </w:r>
      <w:r>
        <w:rPr>
          <w:b w:val="0"/>
          <w:i/>
          <w:sz w:val="22"/>
          <w:szCs w:val="22"/>
        </w:rPr>
        <w:t>absolute</w:t>
      </w:r>
      <w:r>
        <w:rPr>
          <w:b w:val="0"/>
          <w:sz w:val="22"/>
          <w:szCs w:val="22"/>
        </w:rPr>
        <w:t xml:space="preserve"> cyclic shift will be determined in the CRC checking stage.</w:t>
      </w:r>
    </w:p>
    <w:p w14:paraId="4613E5C8" w14:textId="77777777" w:rsidR="002E5464" w:rsidRDefault="002E5464" w:rsidP="00E43B00">
      <w:pPr>
        <w:pStyle w:val="LGTdoc1"/>
        <w:spacing w:beforeLines="0" w:before="120" w:after="220" w:afterAutospacing="0"/>
        <w:rPr>
          <w:b w:val="0"/>
          <w:sz w:val="22"/>
          <w:szCs w:val="22"/>
        </w:rPr>
      </w:pPr>
    </w:p>
    <w:p w14:paraId="4613E5C9" w14:textId="77777777" w:rsidR="002E5464" w:rsidRDefault="002E5464" w:rsidP="002E5464">
      <w:pPr>
        <w:pStyle w:val="LGTdoc1"/>
        <w:keepNext/>
        <w:spacing w:beforeLines="0" w:before="120" w:after="220" w:afterAutospacing="0"/>
      </w:pPr>
      <w:r w:rsidRPr="002E5464">
        <w:rPr>
          <w:sz w:val="22"/>
          <w:szCs w:val="22"/>
          <w:lang w:val="en-US"/>
        </w:rPr>
        <w:object w:dxaOrig="24180" w:dyaOrig="14488" w14:anchorId="4613E60A">
          <v:shape id="_x0000_i1027" type="#_x0000_t75" style="width:431.25pt;height:259.5pt" o:ole="">
            <v:imagedata r:id="rId18" o:title=""/>
          </v:shape>
          <o:OLEObject Type="Embed" ProgID="Visio.Drawing.11" ShapeID="_x0000_i1027" DrawAspect="Content" ObjectID="_1516204185" r:id="rId19"/>
        </w:object>
      </w:r>
    </w:p>
    <w:p w14:paraId="4613E5CA" w14:textId="77777777" w:rsidR="002E5464" w:rsidRDefault="002E5464" w:rsidP="002E5464">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3</w:t>
      </w:r>
      <w:r>
        <w:fldChar w:fldCharType="end"/>
      </w:r>
      <w:r>
        <w:t xml:space="preserve"> Receiver algorithm with LLR combining across 4 RVs with optimal processing: scrambling vs shift based</w:t>
      </w:r>
    </w:p>
    <w:p w14:paraId="4613E5CB" w14:textId="77777777" w:rsidR="002E5464" w:rsidRDefault="002E5464" w:rsidP="00E43B00">
      <w:pPr>
        <w:pStyle w:val="LGTdoc1"/>
        <w:spacing w:beforeLines="0" w:before="120" w:after="220" w:afterAutospacing="0"/>
        <w:rPr>
          <w:rFonts w:ascii="Arial" w:hAnsi="Arial" w:cs="Arial"/>
          <w:lang w:val="en-US"/>
        </w:rPr>
      </w:pPr>
    </w:p>
    <w:p w14:paraId="4613E5CC" w14:textId="77777777" w:rsidR="00E43B00" w:rsidRDefault="00E43B00" w:rsidP="0052060A">
      <w:pPr>
        <w:pStyle w:val="LGTdoc1"/>
        <w:spacing w:beforeLines="0" w:before="120" w:after="220" w:afterAutospacing="0"/>
        <w:rPr>
          <w:b w:val="0"/>
          <w:sz w:val="22"/>
          <w:szCs w:val="22"/>
        </w:rPr>
      </w:pPr>
    </w:p>
    <w:p w14:paraId="4613E5CD" w14:textId="77777777" w:rsidR="002E5464" w:rsidRDefault="002E5464" w:rsidP="002E5464">
      <w:pPr>
        <w:pStyle w:val="LGTdoc1"/>
        <w:keepNext/>
        <w:spacing w:beforeLines="0" w:before="120" w:after="220" w:afterAutospacing="0"/>
      </w:pPr>
      <w:r w:rsidRPr="002E5464">
        <w:rPr>
          <w:sz w:val="22"/>
          <w:szCs w:val="22"/>
          <w:lang w:val="en-US"/>
        </w:rPr>
        <w:object w:dxaOrig="20200" w:dyaOrig="14206" w14:anchorId="4613E60B">
          <v:shape id="_x0000_i1028" type="#_x0000_t75" style="width:396pt;height:280.5pt" o:ole="">
            <v:imagedata r:id="rId20" o:title=""/>
          </v:shape>
          <o:OLEObject Type="Embed" ProgID="Visio.Drawing.11" ShapeID="_x0000_i1028" DrawAspect="Content" ObjectID="_1516204186" r:id="rId21"/>
        </w:object>
      </w:r>
    </w:p>
    <w:p w14:paraId="4613E5CE" w14:textId="77777777" w:rsidR="002E5464" w:rsidRDefault="002E5464" w:rsidP="002E5464">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Suboptimal approach for shift-based decoding</w:t>
      </w:r>
    </w:p>
    <w:p w14:paraId="028EB736" w14:textId="77777777" w:rsidR="000D3C76" w:rsidRPr="000D3C76" w:rsidRDefault="000D3C76" w:rsidP="000D3C76">
      <w:pPr>
        <w:rPr>
          <w:lang w:val="en-GB" w:eastAsia="en-US"/>
        </w:rPr>
      </w:pPr>
    </w:p>
    <w:p w14:paraId="4613E5CF" w14:textId="77777777" w:rsidR="002E5464" w:rsidRDefault="002E5464" w:rsidP="002E5464">
      <w:pPr>
        <w:pStyle w:val="LGTdoc1"/>
        <w:numPr>
          <w:ilvl w:val="1"/>
          <w:numId w:val="3"/>
        </w:numPr>
        <w:spacing w:beforeLines="0" w:before="120" w:after="220" w:afterAutospacing="0"/>
        <w:rPr>
          <w:rFonts w:ascii="Arial" w:hAnsi="Arial" w:cs="Arial"/>
          <w:lang w:val="en-US"/>
        </w:rPr>
      </w:pPr>
      <w:r>
        <w:rPr>
          <w:rFonts w:ascii="Arial" w:hAnsi="Arial" w:cs="Arial"/>
          <w:lang w:val="en-US"/>
        </w:rPr>
        <w:t>Simulation results</w:t>
      </w:r>
    </w:p>
    <w:p w14:paraId="4613E5D0" w14:textId="77777777" w:rsidR="002E5464" w:rsidRDefault="002E5464" w:rsidP="002E5464">
      <w:pPr>
        <w:pStyle w:val="LGTdoc1"/>
        <w:spacing w:beforeLines="0" w:before="120" w:after="220" w:afterAutospacing="0"/>
        <w:rPr>
          <w:b w:val="0"/>
          <w:sz w:val="22"/>
          <w:szCs w:val="22"/>
        </w:rPr>
      </w:pPr>
      <w:r w:rsidRPr="002E5464">
        <w:rPr>
          <w:b w:val="0"/>
          <w:sz w:val="22"/>
          <w:szCs w:val="22"/>
        </w:rPr>
        <w:t xml:space="preserve">We </w:t>
      </w:r>
      <w:r>
        <w:rPr>
          <w:b w:val="0"/>
          <w:sz w:val="22"/>
          <w:szCs w:val="22"/>
        </w:rPr>
        <w:t>evaluated the difference in performance between cyclic-shift based and scrambling based schemes for different complexity and SNR values. The simulation parameters are shown in Table 1.</w:t>
      </w:r>
    </w:p>
    <w:p w14:paraId="4613E5D1" w14:textId="77777777" w:rsidR="002E5464" w:rsidRPr="002E5464" w:rsidRDefault="002E5464" w:rsidP="002E5464">
      <w:pPr>
        <w:pStyle w:val="LGTdoc1"/>
        <w:spacing w:beforeLines="0" w:before="120" w:after="220" w:afterAutospacing="0"/>
        <w:rPr>
          <w:b w:val="0"/>
          <w:sz w:val="22"/>
          <w:szCs w:val="22"/>
        </w:rPr>
      </w:pPr>
    </w:p>
    <w:p w14:paraId="4613E5D2" w14:textId="77777777" w:rsidR="002E5464" w:rsidRDefault="002E5464" w:rsidP="002E546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parameters</w:t>
      </w:r>
    </w:p>
    <w:tbl>
      <w:tblPr>
        <w:tblStyle w:val="TableGrid"/>
        <w:tblW w:w="0" w:type="auto"/>
        <w:jc w:val="center"/>
        <w:tblLook w:val="04A0" w:firstRow="1" w:lastRow="0" w:firstColumn="1" w:lastColumn="0" w:noHBand="0" w:noVBand="1"/>
      </w:tblPr>
      <w:tblGrid>
        <w:gridCol w:w="3989"/>
        <w:gridCol w:w="3989"/>
      </w:tblGrid>
      <w:tr w:rsidR="002E5464" w14:paraId="4613E5D5" w14:textId="77777777" w:rsidTr="002E5464">
        <w:trPr>
          <w:trHeight w:val="550"/>
          <w:jc w:val="center"/>
        </w:trPr>
        <w:tc>
          <w:tcPr>
            <w:tcW w:w="3989" w:type="dxa"/>
          </w:tcPr>
          <w:p w14:paraId="4613E5D3" w14:textId="77777777" w:rsidR="002E5464" w:rsidRPr="000D3C76" w:rsidRDefault="002E5464" w:rsidP="000D3C76">
            <w:pPr>
              <w:pStyle w:val="LGTdoc1"/>
              <w:spacing w:beforeLines="0" w:before="120" w:after="220" w:afterAutospacing="0"/>
              <w:jc w:val="center"/>
              <w:rPr>
                <w:sz w:val="22"/>
                <w:szCs w:val="22"/>
              </w:rPr>
            </w:pPr>
            <w:r w:rsidRPr="000D3C76">
              <w:rPr>
                <w:sz w:val="22"/>
                <w:szCs w:val="22"/>
              </w:rPr>
              <w:t>Parameter</w:t>
            </w:r>
          </w:p>
        </w:tc>
        <w:tc>
          <w:tcPr>
            <w:tcW w:w="3989" w:type="dxa"/>
          </w:tcPr>
          <w:p w14:paraId="4613E5D4" w14:textId="77777777" w:rsidR="002E5464" w:rsidRPr="000D3C76" w:rsidRDefault="002E5464" w:rsidP="000D3C76">
            <w:pPr>
              <w:pStyle w:val="LGTdoc1"/>
              <w:spacing w:beforeLines="0" w:before="120" w:after="220" w:afterAutospacing="0"/>
              <w:jc w:val="center"/>
              <w:rPr>
                <w:sz w:val="22"/>
                <w:szCs w:val="22"/>
              </w:rPr>
            </w:pPr>
            <w:r w:rsidRPr="000D3C76">
              <w:rPr>
                <w:sz w:val="22"/>
                <w:szCs w:val="22"/>
              </w:rPr>
              <w:t>Value</w:t>
            </w:r>
          </w:p>
        </w:tc>
      </w:tr>
      <w:tr w:rsidR="002E5464" w14:paraId="4613E5D8" w14:textId="77777777" w:rsidTr="002E5464">
        <w:trPr>
          <w:trHeight w:val="560"/>
          <w:jc w:val="center"/>
        </w:trPr>
        <w:tc>
          <w:tcPr>
            <w:tcW w:w="3989" w:type="dxa"/>
          </w:tcPr>
          <w:p w14:paraId="4613E5D6" w14:textId="77777777" w:rsidR="002E5464" w:rsidRDefault="002E5464" w:rsidP="002E5464">
            <w:pPr>
              <w:pStyle w:val="LGTdoc1"/>
              <w:spacing w:beforeLines="0" w:before="120" w:after="220" w:afterAutospacing="0"/>
              <w:rPr>
                <w:b w:val="0"/>
                <w:sz w:val="22"/>
                <w:szCs w:val="22"/>
              </w:rPr>
            </w:pPr>
            <w:r>
              <w:rPr>
                <w:b w:val="0"/>
                <w:sz w:val="22"/>
                <w:szCs w:val="22"/>
              </w:rPr>
              <w:t>Channel model</w:t>
            </w:r>
          </w:p>
        </w:tc>
        <w:tc>
          <w:tcPr>
            <w:tcW w:w="3989" w:type="dxa"/>
          </w:tcPr>
          <w:p w14:paraId="4613E5D7" w14:textId="44C4225A" w:rsidR="002E5464" w:rsidRDefault="00234760" w:rsidP="002E5464">
            <w:pPr>
              <w:pStyle w:val="LGTdoc1"/>
              <w:spacing w:beforeLines="0" w:before="120" w:after="220" w:afterAutospacing="0"/>
              <w:rPr>
                <w:b w:val="0"/>
                <w:sz w:val="22"/>
                <w:szCs w:val="22"/>
              </w:rPr>
            </w:pPr>
            <w:proofErr w:type="spellStart"/>
            <w:r>
              <w:rPr>
                <w:b w:val="0"/>
                <w:sz w:val="22"/>
                <w:szCs w:val="22"/>
              </w:rPr>
              <w:t>iid</w:t>
            </w:r>
            <w:proofErr w:type="spellEnd"/>
            <w:r>
              <w:rPr>
                <w:b w:val="0"/>
                <w:sz w:val="22"/>
                <w:szCs w:val="22"/>
              </w:rPr>
              <w:t xml:space="preserve"> Rayleigh</w:t>
            </w:r>
            <w:r w:rsidR="00EB34A3">
              <w:rPr>
                <w:b w:val="0"/>
                <w:sz w:val="22"/>
                <w:szCs w:val="22"/>
              </w:rPr>
              <w:t xml:space="preserve"> fading</w:t>
            </w:r>
          </w:p>
        </w:tc>
      </w:tr>
      <w:tr w:rsidR="002E5464" w14:paraId="4613E5DB" w14:textId="77777777" w:rsidTr="002E5464">
        <w:trPr>
          <w:trHeight w:val="550"/>
          <w:jc w:val="center"/>
        </w:trPr>
        <w:tc>
          <w:tcPr>
            <w:tcW w:w="3989" w:type="dxa"/>
          </w:tcPr>
          <w:p w14:paraId="4613E5D9" w14:textId="77777777" w:rsidR="002E5464" w:rsidRDefault="002E5464" w:rsidP="0052060A">
            <w:pPr>
              <w:pStyle w:val="LGTdoc1"/>
              <w:spacing w:beforeLines="0" w:before="120" w:after="220" w:afterAutospacing="0"/>
              <w:rPr>
                <w:b w:val="0"/>
                <w:sz w:val="22"/>
                <w:szCs w:val="22"/>
              </w:rPr>
            </w:pPr>
            <w:r>
              <w:rPr>
                <w:b w:val="0"/>
                <w:sz w:val="22"/>
                <w:szCs w:val="22"/>
              </w:rPr>
              <w:t>Number of PBCH RE</w:t>
            </w:r>
          </w:p>
        </w:tc>
        <w:tc>
          <w:tcPr>
            <w:tcW w:w="3989" w:type="dxa"/>
          </w:tcPr>
          <w:p w14:paraId="4613E5DA" w14:textId="77777777" w:rsidR="002E5464" w:rsidRDefault="002E5464" w:rsidP="0052060A">
            <w:pPr>
              <w:pStyle w:val="LGTdoc1"/>
              <w:spacing w:beforeLines="0" w:before="120" w:after="220" w:afterAutospacing="0"/>
              <w:rPr>
                <w:b w:val="0"/>
                <w:sz w:val="22"/>
                <w:szCs w:val="22"/>
              </w:rPr>
            </w:pPr>
            <w:r>
              <w:rPr>
                <w:b w:val="0"/>
                <w:sz w:val="22"/>
                <w:szCs w:val="22"/>
              </w:rPr>
              <w:t>152</w:t>
            </w:r>
          </w:p>
        </w:tc>
      </w:tr>
      <w:tr w:rsidR="002E5464" w14:paraId="4613E5DE" w14:textId="77777777" w:rsidTr="002E5464">
        <w:trPr>
          <w:trHeight w:val="550"/>
          <w:jc w:val="center"/>
        </w:trPr>
        <w:tc>
          <w:tcPr>
            <w:tcW w:w="3989" w:type="dxa"/>
          </w:tcPr>
          <w:p w14:paraId="4613E5DC" w14:textId="77777777" w:rsidR="002E5464" w:rsidRDefault="002E5464" w:rsidP="0052060A">
            <w:pPr>
              <w:pStyle w:val="LGTdoc1"/>
              <w:spacing w:beforeLines="0" w:before="120" w:after="220" w:afterAutospacing="0"/>
              <w:rPr>
                <w:b w:val="0"/>
                <w:sz w:val="22"/>
                <w:szCs w:val="22"/>
              </w:rPr>
            </w:pPr>
            <w:r>
              <w:rPr>
                <w:b w:val="0"/>
                <w:sz w:val="22"/>
                <w:szCs w:val="22"/>
              </w:rPr>
              <w:t>Number of CRS RE</w:t>
            </w:r>
          </w:p>
        </w:tc>
        <w:tc>
          <w:tcPr>
            <w:tcW w:w="3989" w:type="dxa"/>
          </w:tcPr>
          <w:p w14:paraId="4613E5DD" w14:textId="77777777" w:rsidR="002E5464" w:rsidRDefault="002E5464" w:rsidP="0052060A">
            <w:pPr>
              <w:pStyle w:val="LGTdoc1"/>
              <w:spacing w:beforeLines="0" w:before="120" w:after="220" w:afterAutospacing="0"/>
              <w:rPr>
                <w:b w:val="0"/>
                <w:sz w:val="22"/>
                <w:szCs w:val="22"/>
              </w:rPr>
            </w:pPr>
            <w:r>
              <w:rPr>
                <w:b w:val="0"/>
                <w:sz w:val="22"/>
                <w:szCs w:val="22"/>
              </w:rPr>
              <w:t>16</w:t>
            </w:r>
          </w:p>
        </w:tc>
      </w:tr>
      <w:tr w:rsidR="002E5464" w14:paraId="4613E5E1" w14:textId="77777777" w:rsidTr="002E5464">
        <w:trPr>
          <w:trHeight w:val="560"/>
          <w:jc w:val="center"/>
        </w:trPr>
        <w:tc>
          <w:tcPr>
            <w:tcW w:w="3989" w:type="dxa"/>
          </w:tcPr>
          <w:p w14:paraId="4613E5DF" w14:textId="77777777" w:rsidR="002E5464" w:rsidRDefault="002E5464" w:rsidP="0052060A">
            <w:pPr>
              <w:pStyle w:val="LGTdoc1"/>
              <w:spacing w:beforeLines="0" w:before="120" w:after="220" w:afterAutospacing="0"/>
              <w:rPr>
                <w:b w:val="0"/>
                <w:sz w:val="22"/>
                <w:szCs w:val="22"/>
              </w:rPr>
            </w:pPr>
            <w:r>
              <w:rPr>
                <w:b w:val="0"/>
                <w:sz w:val="22"/>
                <w:szCs w:val="22"/>
              </w:rPr>
              <w:t xml:space="preserve">Number of </w:t>
            </w:r>
            <w:proofErr w:type="spellStart"/>
            <w:r>
              <w:rPr>
                <w:b w:val="0"/>
                <w:sz w:val="22"/>
                <w:szCs w:val="22"/>
              </w:rPr>
              <w:t>Tx</w:t>
            </w:r>
            <w:proofErr w:type="spellEnd"/>
            <w:r>
              <w:rPr>
                <w:b w:val="0"/>
                <w:sz w:val="22"/>
                <w:szCs w:val="22"/>
              </w:rPr>
              <w:t xml:space="preserve"> Antenna</w:t>
            </w:r>
          </w:p>
        </w:tc>
        <w:tc>
          <w:tcPr>
            <w:tcW w:w="3989" w:type="dxa"/>
          </w:tcPr>
          <w:p w14:paraId="4613E5E0" w14:textId="77777777" w:rsidR="002E5464" w:rsidRDefault="002E5464" w:rsidP="0052060A">
            <w:pPr>
              <w:pStyle w:val="LGTdoc1"/>
              <w:spacing w:beforeLines="0" w:before="120" w:after="220" w:afterAutospacing="0"/>
              <w:rPr>
                <w:b w:val="0"/>
                <w:sz w:val="22"/>
                <w:szCs w:val="22"/>
              </w:rPr>
            </w:pPr>
            <w:r>
              <w:rPr>
                <w:b w:val="0"/>
                <w:sz w:val="22"/>
                <w:szCs w:val="22"/>
              </w:rPr>
              <w:t>1</w:t>
            </w:r>
          </w:p>
        </w:tc>
      </w:tr>
      <w:tr w:rsidR="002E5464" w14:paraId="4613E5E4" w14:textId="77777777" w:rsidTr="002E5464">
        <w:trPr>
          <w:trHeight w:val="550"/>
          <w:jc w:val="center"/>
        </w:trPr>
        <w:tc>
          <w:tcPr>
            <w:tcW w:w="3989" w:type="dxa"/>
          </w:tcPr>
          <w:p w14:paraId="4613E5E2" w14:textId="77777777" w:rsidR="002E5464" w:rsidRDefault="002E5464" w:rsidP="0052060A">
            <w:pPr>
              <w:pStyle w:val="LGTdoc1"/>
              <w:spacing w:beforeLines="0" w:before="120" w:after="220" w:afterAutospacing="0"/>
              <w:rPr>
                <w:b w:val="0"/>
                <w:sz w:val="22"/>
                <w:szCs w:val="22"/>
              </w:rPr>
            </w:pPr>
            <w:r>
              <w:rPr>
                <w:b w:val="0"/>
                <w:sz w:val="22"/>
                <w:szCs w:val="22"/>
              </w:rPr>
              <w:t>Payload size</w:t>
            </w:r>
          </w:p>
        </w:tc>
        <w:tc>
          <w:tcPr>
            <w:tcW w:w="3989" w:type="dxa"/>
          </w:tcPr>
          <w:p w14:paraId="4613E5E3" w14:textId="77777777" w:rsidR="002E5464" w:rsidRDefault="002E5464" w:rsidP="0052060A">
            <w:pPr>
              <w:pStyle w:val="LGTdoc1"/>
              <w:spacing w:beforeLines="0" w:before="120" w:after="220" w:afterAutospacing="0"/>
              <w:rPr>
                <w:b w:val="0"/>
                <w:sz w:val="22"/>
                <w:szCs w:val="22"/>
              </w:rPr>
            </w:pPr>
            <w:r>
              <w:rPr>
                <w:b w:val="0"/>
                <w:sz w:val="22"/>
                <w:szCs w:val="22"/>
              </w:rPr>
              <w:t>30 bit + 16 bit CRC</w:t>
            </w:r>
          </w:p>
        </w:tc>
      </w:tr>
      <w:tr w:rsidR="002E5464" w14:paraId="4613E5E7" w14:textId="77777777" w:rsidTr="002E5464">
        <w:trPr>
          <w:trHeight w:val="550"/>
          <w:jc w:val="center"/>
        </w:trPr>
        <w:tc>
          <w:tcPr>
            <w:tcW w:w="3989" w:type="dxa"/>
          </w:tcPr>
          <w:p w14:paraId="4613E5E5" w14:textId="77777777" w:rsidR="002E5464" w:rsidRDefault="002E5464" w:rsidP="0052060A">
            <w:pPr>
              <w:pStyle w:val="LGTdoc1"/>
              <w:spacing w:beforeLines="0" w:before="120" w:after="220" w:afterAutospacing="0"/>
              <w:rPr>
                <w:b w:val="0"/>
                <w:sz w:val="22"/>
                <w:szCs w:val="22"/>
              </w:rPr>
            </w:pPr>
            <w:r>
              <w:rPr>
                <w:b w:val="0"/>
                <w:sz w:val="22"/>
                <w:szCs w:val="22"/>
              </w:rPr>
              <w:t>Number of PBCH repetitions (RVs)</w:t>
            </w:r>
          </w:p>
        </w:tc>
        <w:tc>
          <w:tcPr>
            <w:tcW w:w="3989" w:type="dxa"/>
          </w:tcPr>
          <w:p w14:paraId="4613E5E6" w14:textId="77777777" w:rsidR="002E5464" w:rsidRDefault="002E5464" w:rsidP="0052060A">
            <w:pPr>
              <w:pStyle w:val="LGTdoc1"/>
              <w:spacing w:beforeLines="0" w:before="120" w:after="220" w:afterAutospacing="0"/>
              <w:rPr>
                <w:b w:val="0"/>
                <w:sz w:val="22"/>
                <w:szCs w:val="22"/>
              </w:rPr>
            </w:pPr>
            <w:r>
              <w:rPr>
                <w:b w:val="0"/>
                <w:sz w:val="22"/>
                <w:szCs w:val="22"/>
              </w:rPr>
              <w:t>8</w:t>
            </w:r>
          </w:p>
        </w:tc>
      </w:tr>
      <w:tr w:rsidR="002E5464" w14:paraId="4613E5EA" w14:textId="77777777" w:rsidTr="002E5464">
        <w:trPr>
          <w:trHeight w:val="560"/>
          <w:jc w:val="center"/>
        </w:trPr>
        <w:tc>
          <w:tcPr>
            <w:tcW w:w="3989" w:type="dxa"/>
          </w:tcPr>
          <w:p w14:paraId="4613E5E8" w14:textId="77777777" w:rsidR="002E5464" w:rsidRDefault="002E5464" w:rsidP="0052060A">
            <w:pPr>
              <w:pStyle w:val="LGTdoc1"/>
              <w:spacing w:beforeLines="0" w:before="120" w:after="220" w:afterAutospacing="0"/>
              <w:rPr>
                <w:b w:val="0"/>
                <w:sz w:val="22"/>
                <w:szCs w:val="22"/>
              </w:rPr>
            </w:pPr>
            <w:r>
              <w:rPr>
                <w:b w:val="0"/>
                <w:sz w:val="22"/>
                <w:szCs w:val="22"/>
              </w:rPr>
              <w:t>Initial RV</w:t>
            </w:r>
          </w:p>
        </w:tc>
        <w:tc>
          <w:tcPr>
            <w:tcW w:w="3989" w:type="dxa"/>
          </w:tcPr>
          <w:p w14:paraId="4613E5E9" w14:textId="77777777" w:rsidR="002E5464" w:rsidRDefault="00234760" w:rsidP="00234760">
            <w:pPr>
              <w:pStyle w:val="LGTdoc1"/>
              <w:spacing w:beforeLines="0" w:before="120" w:after="220" w:afterAutospacing="0"/>
              <w:rPr>
                <w:b w:val="0"/>
                <w:sz w:val="22"/>
                <w:szCs w:val="22"/>
              </w:rPr>
            </w:pPr>
            <w:r>
              <w:rPr>
                <w:b w:val="0"/>
                <w:sz w:val="22"/>
                <w:szCs w:val="22"/>
              </w:rPr>
              <w:t>Randomly selected with uniform distribution in</w:t>
            </w:r>
            <w:r w:rsidR="002E5464">
              <w:rPr>
                <w:b w:val="0"/>
                <w:sz w:val="22"/>
                <w:szCs w:val="22"/>
              </w:rPr>
              <w:t xml:space="preserve"> 0:7</w:t>
            </w:r>
          </w:p>
        </w:tc>
      </w:tr>
    </w:tbl>
    <w:p w14:paraId="4613E5EB" w14:textId="77777777" w:rsidR="00E43B00" w:rsidRDefault="00E43B00" w:rsidP="0052060A">
      <w:pPr>
        <w:pStyle w:val="LGTdoc1"/>
        <w:spacing w:beforeLines="0" w:before="120" w:after="220" w:afterAutospacing="0"/>
        <w:rPr>
          <w:b w:val="0"/>
          <w:sz w:val="22"/>
          <w:szCs w:val="22"/>
        </w:rPr>
      </w:pPr>
    </w:p>
    <w:p w14:paraId="4613E5EC" w14:textId="77777777" w:rsidR="002E5464" w:rsidRDefault="002E5464" w:rsidP="0052060A">
      <w:pPr>
        <w:pStyle w:val="LGTdoc1"/>
        <w:spacing w:beforeLines="0" w:before="120" w:after="220" w:afterAutospacing="0"/>
        <w:rPr>
          <w:b w:val="0"/>
          <w:sz w:val="22"/>
          <w:szCs w:val="22"/>
        </w:rPr>
      </w:pPr>
      <w:r>
        <w:rPr>
          <w:b w:val="0"/>
          <w:sz w:val="22"/>
          <w:szCs w:val="22"/>
        </w:rPr>
        <w:lastRenderedPageBreak/>
        <w:t xml:space="preserve">In Figure 5 we show the CDF of the number of necessary PBCH transmissions to correctly decode PBCH. In each of the SNR levels we compare the no-combining case, the UE that performs a single decode per </w:t>
      </w:r>
      <w:proofErr w:type="spellStart"/>
      <w:r>
        <w:rPr>
          <w:b w:val="0"/>
          <w:sz w:val="22"/>
          <w:szCs w:val="22"/>
        </w:rPr>
        <w:t>subframe</w:t>
      </w:r>
      <w:proofErr w:type="spellEnd"/>
      <w:r>
        <w:rPr>
          <w:b w:val="0"/>
          <w:sz w:val="22"/>
          <w:szCs w:val="22"/>
        </w:rPr>
        <w:t xml:space="preserve"> (RV=7), a UE that performs 4 decodes (RV = [0</w:t>
      </w:r>
      <w:proofErr w:type="gramStart"/>
      <w:r>
        <w:rPr>
          <w:b w:val="0"/>
          <w:sz w:val="22"/>
          <w:szCs w:val="22"/>
        </w:rPr>
        <w:t>,2,4,7</w:t>
      </w:r>
      <w:proofErr w:type="gramEnd"/>
      <w:r>
        <w:rPr>
          <w:b w:val="0"/>
          <w:sz w:val="22"/>
          <w:szCs w:val="22"/>
        </w:rPr>
        <w:t xml:space="preserve">]) and an optimal </w:t>
      </w:r>
      <w:r w:rsidR="00234760">
        <w:rPr>
          <w:b w:val="0"/>
          <w:sz w:val="22"/>
          <w:szCs w:val="22"/>
        </w:rPr>
        <w:t>UE</w:t>
      </w:r>
      <w:r>
        <w:rPr>
          <w:b w:val="0"/>
          <w:sz w:val="22"/>
          <w:szCs w:val="22"/>
        </w:rPr>
        <w:t xml:space="preserve"> that performs 8 blind decodes per </w:t>
      </w:r>
      <w:proofErr w:type="spellStart"/>
      <w:r>
        <w:rPr>
          <w:b w:val="0"/>
          <w:sz w:val="22"/>
          <w:szCs w:val="22"/>
        </w:rPr>
        <w:t>subframe</w:t>
      </w:r>
      <w:proofErr w:type="spellEnd"/>
      <w:r>
        <w:rPr>
          <w:b w:val="0"/>
          <w:sz w:val="22"/>
          <w:szCs w:val="22"/>
        </w:rPr>
        <w:t>. For the different complexities, we compare the cyclic shift and scrambling based schemes. We have the following remarks</w:t>
      </w:r>
    </w:p>
    <w:p w14:paraId="4613E5ED" w14:textId="520588BB" w:rsidR="002E5464" w:rsidRDefault="002E5464" w:rsidP="002E5464">
      <w:pPr>
        <w:pStyle w:val="LGTdoc1"/>
        <w:numPr>
          <w:ilvl w:val="0"/>
          <w:numId w:val="36"/>
        </w:numPr>
        <w:spacing w:beforeLines="0" w:before="120" w:after="220" w:afterAutospacing="0"/>
        <w:rPr>
          <w:b w:val="0"/>
          <w:sz w:val="22"/>
          <w:szCs w:val="22"/>
        </w:rPr>
      </w:pPr>
      <w:r>
        <w:rPr>
          <w:b w:val="0"/>
          <w:sz w:val="22"/>
          <w:szCs w:val="22"/>
        </w:rPr>
        <w:t xml:space="preserve">For scrambling based method, a reduced number of </w:t>
      </w:r>
      <w:proofErr w:type="spellStart"/>
      <w:r>
        <w:rPr>
          <w:b w:val="0"/>
          <w:sz w:val="22"/>
          <w:szCs w:val="22"/>
        </w:rPr>
        <w:t>decodings</w:t>
      </w:r>
      <w:proofErr w:type="spellEnd"/>
      <w:r>
        <w:rPr>
          <w:b w:val="0"/>
          <w:sz w:val="22"/>
          <w:szCs w:val="22"/>
        </w:rPr>
        <w:t xml:space="preserve"> greatly reduces the performance, especially for high SNR values. This is clearly shown in the 0dB plot: the scrambling method is only going to work if the correct RV is selected. That is the reason of the straight line between 1 and 7, as here the decoding errors are</w:t>
      </w:r>
      <w:r w:rsidR="00234760">
        <w:rPr>
          <w:b w:val="0"/>
          <w:sz w:val="22"/>
          <w:szCs w:val="22"/>
        </w:rPr>
        <w:t xml:space="preserve"> </w:t>
      </w:r>
      <w:r w:rsidR="00EB34A3">
        <w:rPr>
          <w:b w:val="0"/>
          <w:sz w:val="22"/>
          <w:szCs w:val="22"/>
        </w:rPr>
        <w:t>mostly</w:t>
      </w:r>
      <w:r w:rsidR="00234760">
        <w:rPr>
          <w:b w:val="0"/>
          <w:sz w:val="22"/>
          <w:szCs w:val="22"/>
        </w:rPr>
        <w:t xml:space="preserve"> due to wrong RV selection.</w:t>
      </w:r>
    </w:p>
    <w:p w14:paraId="4613E5EE" w14:textId="77777777" w:rsidR="002E5464" w:rsidRDefault="002E5464" w:rsidP="002E5464">
      <w:pPr>
        <w:pStyle w:val="LGTdoc1"/>
        <w:numPr>
          <w:ilvl w:val="0"/>
          <w:numId w:val="36"/>
        </w:numPr>
        <w:spacing w:beforeLines="0" w:before="120" w:after="220" w:afterAutospacing="0"/>
        <w:rPr>
          <w:b w:val="0"/>
          <w:sz w:val="22"/>
          <w:szCs w:val="22"/>
        </w:rPr>
      </w:pPr>
      <w:r>
        <w:rPr>
          <w:b w:val="0"/>
          <w:sz w:val="22"/>
          <w:szCs w:val="22"/>
        </w:rPr>
        <w:t>For lower SNR values, the performance of cyclic-based with 1 decode is similar to the performance of scrambling with 4 decodes. Thus, for the same performance we get a 4-fold decrease in complexity.</w:t>
      </w:r>
    </w:p>
    <w:p w14:paraId="4613E5EF" w14:textId="77777777" w:rsidR="002E5464" w:rsidRDefault="002E5464" w:rsidP="002E5464">
      <w:pPr>
        <w:pStyle w:val="LGTdoc1"/>
        <w:numPr>
          <w:ilvl w:val="0"/>
          <w:numId w:val="36"/>
        </w:numPr>
        <w:spacing w:beforeLines="0" w:before="120" w:after="220" w:afterAutospacing="0"/>
        <w:rPr>
          <w:b w:val="0"/>
          <w:sz w:val="22"/>
          <w:szCs w:val="22"/>
        </w:rPr>
      </w:pPr>
      <w:r>
        <w:rPr>
          <w:b w:val="0"/>
          <w:sz w:val="22"/>
          <w:szCs w:val="22"/>
        </w:rPr>
        <w:t>For all the simulated cases, the 4 hypothesis case with cyclic shift-based PBCH offers a performance that is close to the optimal receiver.</w:t>
      </w:r>
    </w:p>
    <w:p w14:paraId="4613E5F0" w14:textId="77777777" w:rsidR="002E5464" w:rsidRDefault="002E5464" w:rsidP="002E5464">
      <w:pPr>
        <w:pStyle w:val="LGTdoc1"/>
        <w:numPr>
          <w:ilvl w:val="0"/>
          <w:numId w:val="36"/>
        </w:numPr>
        <w:spacing w:beforeLines="0" w:before="120" w:after="220" w:afterAutospacing="0"/>
        <w:rPr>
          <w:b w:val="0"/>
          <w:sz w:val="22"/>
          <w:szCs w:val="22"/>
        </w:rPr>
      </w:pPr>
      <w:r>
        <w:rPr>
          <w:b w:val="0"/>
          <w:sz w:val="22"/>
          <w:szCs w:val="22"/>
        </w:rPr>
        <w:t xml:space="preserve">For every complexity level reduction (1 or 4 </w:t>
      </w:r>
      <w:proofErr w:type="spellStart"/>
      <w:r>
        <w:rPr>
          <w:b w:val="0"/>
          <w:sz w:val="22"/>
          <w:szCs w:val="22"/>
        </w:rPr>
        <w:t>decodings</w:t>
      </w:r>
      <w:proofErr w:type="spellEnd"/>
      <w:r>
        <w:rPr>
          <w:b w:val="0"/>
          <w:sz w:val="22"/>
          <w:szCs w:val="22"/>
        </w:rPr>
        <w:t>) the cyclic shift based method clearly outperforms the scrambling based approach.</w:t>
      </w:r>
    </w:p>
    <w:p w14:paraId="4613E5F1" w14:textId="77777777" w:rsidR="002E5464" w:rsidRDefault="002E5464" w:rsidP="0052060A">
      <w:pPr>
        <w:pStyle w:val="LGTdoc1"/>
        <w:spacing w:beforeLines="0" w:before="120" w:after="220" w:afterAutospacing="0"/>
        <w:rPr>
          <w:b w:val="0"/>
          <w:sz w:val="22"/>
          <w:szCs w:val="22"/>
        </w:rPr>
      </w:pPr>
    </w:p>
    <w:p w14:paraId="4613E5F2" w14:textId="77777777" w:rsidR="002E5464" w:rsidRDefault="00234760" w:rsidP="0052060A">
      <w:pPr>
        <w:pStyle w:val="LGTdoc1"/>
        <w:spacing w:beforeLines="0" w:before="120" w:after="220" w:afterAutospacing="0"/>
        <w:rPr>
          <w:sz w:val="22"/>
          <w:szCs w:val="22"/>
        </w:rPr>
      </w:pPr>
      <w:r w:rsidRPr="00234760">
        <w:rPr>
          <w:b w:val="0"/>
          <w:noProof/>
          <w:sz w:val="22"/>
          <w:szCs w:val="22"/>
          <w:lang w:val="en-US" w:eastAsia="en-US"/>
        </w:rPr>
        <w:drawing>
          <wp:inline distT="0" distB="0" distL="0" distR="0" wp14:anchorId="4613E60C" wp14:editId="4613E60D">
            <wp:extent cx="2942472" cy="22127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55152" cy="2222308"/>
                    </a:xfrm>
                    <a:prstGeom prst="rect">
                      <a:avLst/>
                    </a:prstGeom>
                    <a:noFill/>
                    <a:ln>
                      <a:noFill/>
                    </a:ln>
                  </pic:spPr>
                </pic:pic>
              </a:graphicData>
            </a:graphic>
          </wp:inline>
        </w:drawing>
      </w:r>
      <w:r w:rsidRPr="00234760">
        <w:rPr>
          <w:sz w:val="22"/>
          <w:szCs w:val="22"/>
        </w:rPr>
        <w:t xml:space="preserve"> </w:t>
      </w:r>
      <w:r w:rsidRPr="00234760">
        <w:rPr>
          <w:b w:val="0"/>
          <w:noProof/>
          <w:sz w:val="22"/>
          <w:szCs w:val="22"/>
          <w:lang w:val="en-US" w:eastAsia="en-US"/>
        </w:rPr>
        <w:drawing>
          <wp:inline distT="0" distB="0" distL="0" distR="0" wp14:anchorId="4613E60E" wp14:editId="4613E60F">
            <wp:extent cx="2950743" cy="22189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64315" cy="2229197"/>
                    </a:xfrm>
                    <a:prstGeom prst="rect">
                      <a:avLst/>
                    </a:prstGeom>
                    <a:noFill/>
                    <a:ln>
                      <a:noFill/>
                    </a:ln>
                  </pic:spPr>
                </pic:pic>
              </a:graphicData>
            </a:graphic>
          </wp:inline>
        </w:drawing>
      </w:r>
    </w:p>
    <w:p w14:paraId="4613E5F3" w14:textId="77777777" w:rsidR="00234760" w:rsidRDefault="00234760" w:rsidP="0052060A">
      <w:pPr>
        <w:pStyle w:val="LGTdoc1"/>
        <w:spacing w:beforeLines="0" w:before="120" w:after="220" w:afterAutospacing="0"/>
        <w:rPr>
          <w:b w:val="0"/>
          <w:sz w:val="22"/>
          <w:szCs w:val="22"/>
        </w:rPr>
      </w:pPr>
      <w:r w:rsidRPr="00234760">
        <w:rPr>
          <w:b w:val="0"/>
          <w:noProof/>
          <w:sz w:val="22"/>
          <w:szCs w:val="22"/>
          <w:lang w:val="en-US" w:eastAsia="en-US"/>
        </w:rPr>
        <w:drawing>
          <wp:inline distT="0" distB="0" distL="0" distR="0" wp14:anchorId="4613E610" wp14:editId="4613E611">
            <wp:extent cx="2986786" cy="2246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6374" cy="2253305"/>
                    </a:xfrm>
                    <a:prstGeom prst="rect">
                      <a:avLst/>
                    </a:prstGeom>
                    <a:noFill/>
                    <a:ln>
                      <a:noFill/>
                    </a:ln>
                  </pic:spPr>
                </pic:pic>
              </a:graphicData>
            </a:graphic>
          </wp:inline>
        </w:drawing>
      </w:r>
      <w:r w:rsidRPr="00234760">
        <w:rPr>
          <w:b w:val="0"/>
          <w:noProof/>
          <w:sz w:val="22"/>
          <w:szCs w:val="22"/>
          <w:lang w:val="en-US" w:eastAsia="en-US"/>
        </w:rPr>
        <w:drawing>
          <wp:inline distT="0" distB="0" distL="0" distR="0" wp14:anchorId="4613E612" wp14:editId="4613E613">
            <wp:extent cx="2901264" cy="218178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2280" cy="2197586"/>
                    </a:xfrm>
                    <a:prstGeom prst="rect">
                      <a:avLst/>
                    </a:prstGeom>
                    <a:noFill/>
                    <a:ln>
                      <a:noFill/>
                    </a:ln>
                  </pic:spPr>
                </pic:pic>
              </a:graphicData>
            </a:graphic>
          </wp:inline>
        </w:drawing>
      </w:r>
      <w:r w:rsidRPr="00234760">
        <w:rPr>
          <w:sz w:val="22"/>
          <w:szCs w:val="22"/>
        </w:rPr>
        <w:t xml:space="preserve"> </w:t>
      </w:r>
    </w:p>
    <w:p w14:paraId="4613E5F4" w14:textId="77777777" w:rsidR="002E5464" w:rsidRDefault="002E5464" w:rsidP="002E5464">
      <w:pPr>
        <w:pStyle w:val="LGTdoc1"/>
        <w:keepNext/>
        <w:spacing w:beforeLines="0" w:before="120" w:after="220" w:afterAutospacing="0"/>
      </w:pPr>
    </w:p>
    <w:p w14:paraId="4613E5F5" w14:textId="77777777" w:rsidR="002E5464" w:rsidRDefault="002E5464" w:rsidP="002E5464">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5</w:t>
      </w:r>
      <w:r>
        <w:fldChar w:fldCharType="end"/>
      </w:r>
      <w:r>
        <w:t xml:space="preserve"> Simulation results for different SNR levels (0, -2, -</w:t>
      </w:r>
      <w:r w:rsidR="00234760">
        <w:t>6</w:t>
      </w:r>
      <w:r>
        <w:t xml:space="preserve"> and -</w:t>
      </w:r>
      <w:r w:rsidR="00234760">
        <w:t>8</w:t>
      </w:r>
      <w:r>
        <w:t xml:space="preserve"> dB) and different complexity UE for both scrambling and cyclic shift based</w:t>
      </w:r>
    </w:p>
    <w:p w14:paraId="4613E5F6" w14:textId="77777777" w:rsidR="002E5464" w:rsidRDefault="002E5464" w:rsidP="0052060A">
      <w:pPr>
        <w:pStyle w:val="LGTdoc1"/>
        <w:spacing w:beforeLines="0" w:before="120" w:after="220" w:afterAutospacing="0"/>
        <w:rPr>
          <w:b w:val="0"/>
          <w:sz w:val="22"/>
          <w:szCs w:val="22"/>
        </w:rPr>
      </w:pPr>
    </w:p>
    <w:p w14:paraId="4613E5F7" w14:textId="77777777" w:rsidR="002E5464" w:rsidRDefault="002E5464" w:rsidP="0052060A">
      <w:pPr>
        <w:pStyle w:val="LGTdoc1"/>
        <w:spacing w:beforeLines="0" w:before="120" w:after="220" w:afterAutospacing="0"/>
        <w:rPr>
          <w:b w:val="0"/>
          <w:sz w:val="22"/>
          <w:szCs w:val="22"/>
        </w:rPr>
      </w:pPr>
      <w:r w:rsidRPr="002E5464">
        <w:rPr>
          <w:sz w:val="22"/>
          <w:szCs w:val="22"/>
          <w:u w:val="single"/>
        </w:rPr>
        <w:lastRenderedPageBreak/>
        <w:t>Observation 2:</w:t>
      </w:r>
      <w:r>
        <w:rPr>
          <w:sz w:val="22"/>
          <w:szCs w:val="22"/>
          <w:u w:val="single"/>
        </w:rPr>
        <w:t xml:space="preserve"> </w:t>
      </w:r>
      <w:r>
        <w:rPr>
          <w:b w:val="0"/>
          <w:sz w:val="22"/>
          <w:szCs w:val="22"/>
        </w:rPr>
        <w:t>The proposed shift-based method provides flexibility in terms of UE implementation. For the same complexity reduction (measured in number of blind decodes), the proposed method outperforms the scrambling-based approach. With this method, it might be affordable to avoid signalling a part of SFN in the sync channel.</w:t>
      </w:r>
    </w:p>
    <w:p w14:paraId="4613E5F8" w14:textId="77777777" w:rsidR="002E5464" w:rsidRDefault="002E5464" w:rsidP="0052060A">
      <w:pPr>
        <w:pStyle w:val="LGTdoc1"/>
        <w:spacing w:beforeLines="0" w:before="120" w:after="220" w:afterAutospacing="0"/>
        <w:rPr>
          <w:b w:val="0"/>
          <w:sz w:val="22"/>
          <w:szCs w:val="22"/>
        </w:rPr>
      </w:pPr>
    </w:p>
    <w:p w14:paraId="7DB0992A" w14:textId="7E9A89A1" w:rsidR="0036244F" w:rsidRDefault="000D3C76" w:rsidP="0036244F">
      <w:pPr>
        <w:pStyle w:val="LGTdoc1"/>
        <w:numPr>
          <w:ilvl w:val="0"/>
          <w:numId w:val="3"/>
        </w:numPr>
        <w:spacing w:beforeLines="0" w:before="120" w:after="220" w:afterAutospacing="0"/>
        <w:rPr>
          <w:szCs w:val="22"/>
        </w:rPr>
      </w:pPr>
      <w:r>
        <w:rPr>
          <w:szCs w:val="22"/>
        </w:rPr>
        <w:t>Conclusion</w:t>
      </w:r>
    </w:p>
    <w:p w14:paraId="24A96779" w14:textId="77777777" w:rsidR="00157561" w:rsidRDefault="00157561" w:rsidP="00157561">
      <w:pPr>
        <w:pStyle w:val="LGTdoc1"/>
        <w:spacing w:beforeLines="0" w:before="120" w:after="220" w:afterAutospacing="0"/>
        <w:rPr>
          <w:b w:val="0"/>
          <w:sz w:val="22"/>
          <w:szCs w:val="22"/>
          <w:lang w:val="en-US"/>
        </w:rPr>
      </w:pPr>
      <w:r w:rsidRPr="003605B1">
        <w:rPr>
          <w:sz w:val="22"/>
          <w:szCs w:val="22"/>
          <w:u w:val="single"/>
          <w:lang w:val="en-US"/>
        </w:rPr>
        <w:t>Proposal 1:</w:t>
      </w:r>
      <w:r>
        <w:rPr>
          <w:sz w:val="22"/>
          <w:szCs w:val="22"/>
          <w:u w:val="single"/>
          <w:lang w:val="en-US"/>
        </w:rPr>
        <w:t xml:space="preserve"> </w:t>
      </w:r>
      <w:r>
        <w:rPr>
          <w:b w:val="0"/>
          <w:sz w:val="22"/>
          <w:szCs w:val="22"/>
          <w:lang w:val="en-US"/>
        </w:rPr>
        <w:t>The CRC scrambling of PBCH indicates number of CRS antenna ports. 0 CRS antenna port signals guard-band/standalone operation.</w:t>
      </w:r>
    </w:p>
    <w:p w14:paraId="11F34AA0" w14:textId="2D4F2689" w:rsidR="00157561" w:rsidRDefault="00157561" w:rsidP="00157561">
      <w:pPr>
        <w:pStyle w:val="LGTdoc1"/>
        <w:spacing w:beforeLines="0" w:before="120" w:after="220" w:afterAutospacing="0"/>
        <w:rPr>
          <w:b w:val="0"/>
          <w:sz w:val="22"/>
          <w:szCs w:val="22"/>
          <w:lang w:val="en-US"/>
        </w:rPr>
      </w:pPr>
      <w:r w:rsidRPr="00EC626E">
        <w:rPr>
          <w:sz w:val="22"/>
          <w:szCs w:val="22"/>
          <w:u w:val="single"/>
          <w:lang w:val="en-US"/>
        </w:rPr>
        <w:t>Proposal 2:</w:t>
      </w:r>
      <w:r>
        <w:rPr>
          <w:sz w:val="22"/>
          <w:szCs w:val="22"/>
          <w:u w:val="single"/>
          <w:lang w:val="en-US"/>
        </w:rPr>
        <w:t xml:space="preserve"> </w:t>
      </w:r>
      <w:r>
        <w:rPr>
          <w:b w:val="0"/>
          <w:sz w:val="22"/>
          <w:szCs w:val="22"/>
          <w:lang w:val="en-US"/>
        </w:rPr>
        <w:t>For each channel bandwidth of LTE, one RB is fixed in</w:t>
      </w:r>
      <w:r w:rsidR="000D3C76">
        <w:rPr>
          <w:b w:val="0"/>
          <w:sz w:val="22"/>
          <w:szCs w:val="22"/>
          <w:lang w:val="en-US"/>
        </w:rPr>
        <w:t xml:space="preserve"> the</w:t>
      </w:r>
      <w:bookmarkStart w:id="4" w:name="_GoBack"/>
      <w:bookmarkEnd w:id="4"/>
      <w:r>
        <w:rPr>
          <w:b w:val="0"/>
          <w:sz w:val="22"/>
          <w:szCs w:val="22"/>
          <w:lang w:val="en-US"/>
        </w:rPr>
        <w:t xml:space="preserve"> spec</w:t>
      </w:r>
      <w:r w:rsidR="000D3C76">
        <w:rPr>
          <w:b w:val="0"/>
          <w:sz w:val="22"/>
          <w:szCs w:val="22"/>
          <w:lang w:val="en-US"/>
        </w:rPr>
        <w:t>ification</w:t>
      </w:r>
      <w:r>
        <w:rPr>
          <w:b w:val="0"/>
          <w:sz w:val="22"/>
          <w:szCs w:val="22"/>
          <w:lang w:val="en-US"/>
        </w:rPr>
        <w:t xml:space="preserve"> as anchor RB.</w:t>
      </w:r>
    </w:p>
    <w:p w14:paraId="3D82A269" w14:textId="77777777" w:rsidR="00157561" w:rsidRPr="00EC626E" w:rsidRDefault="00157561" w:rsidP="00157561">
      <w:pPr>
        <w:pStyle w:val="LGTdoc1"/>
        <w:spacing w:beforeLines="0" w:before="120" w:after="220" w:afterAutospacing="0"/>
        <w:rPr>
          <w:sz w:val="22"/>
          <w:szCs w:val="22"/>
          <w:u w:val="single"/>
        </w:rPr>
      </w:pPr>
      <w:r>
        <w:rPr>
          <w:sz w:val="22"/>
          <w:szCs w:val="22"/>
          <w:u w:val="single"/>
          <w:lang w:val="en-US"/>
        </w:rPr>
        <w:t xml:space="preserve">Proposal 3: </w:t>
      </w:r>
      <w:r>
        <w:rPr>
          <w:b w:val="0"/>
          <w:sz w:val="22"/>
          <w:szCs w:val="22"/>
          <w:lang w:val="en-US"/>
        </w:rPr>
        <w:t>Include a field in MIB that indicates the bandwidth of wideband LTE cell for in-band deployment and offset with respect to raster frequency in standalone/guard-band deployment.</w:t>
      </w:r>
    </w:p>
    <w:p w14:paraId="4613E5FD" w14:textId="77777777" w:rsidR="002E5464" w:rsidRDefault="002E5464" w:rsidP="002E5464">
      <w:pPr>
        <w:pStyle w:val="LGTdoc1"/>
        <w:spacing w:beforeLines="0" w:before="120" w:after="220" w:afterAutospacing="0"/>
        <w:rPr>
          <w:b w:val="0"/>
          <w:sz w:val="22"/>
          <w:szCs w:val="22"/>
        </w:rPr>
      </w:pPr>
      <w:r w:rsidRPr="008D3B24">
        <w:rPr>
          <w:sz w:val="22"/>
          <w:szCs w:val="22"/>
          <w:u w:val="single"/>
        </w:rPr>
        <w:t>Observation 1:</w:t>
      </w:r>
      <w:r>
        <w:rPr>
          <w:b w:val="0"/>
          <w:sz w:val="22"/>
          <w:szCs w:val="22"/>
        </w:rPr>
        <w:t xml:space="preserve"> Keeping PBCH unchanged for a longer time implies increasing the number of blind decodes and/or including some additional SFN information bits in PSS/SSS if we use the legacy scrambling-based method.</w:t>
      </w:r>
    </w:p>
    <w:p w14:paraId="4613E5FE" w14:textId="77777777" w:rsidR="002E5464" w:rsidRDefault="002E5464" w:rsidP="002E5464">
      <w:pPr>
        <w:pStyle w:val="LGTdoc1"/>
        <w:spacing w:beforeLines="0" w:before="120" w:after="220" w:afterAutospacing="0"/>
        <w:rPr>
          <w:b w:val="0"/>
          <w:sz w:val="22"/>
          <w:szCs w:val="22"/>
        </w:rPr>
      </w:pPr>
      <w:r w:rsidRPr="00833CE2">
        <w:rPr>
          <w:sz w:val="22"/>
          <w:szCs w:val="22"/>
          <w:u w:val="single"/>
        </w:rPr>
        <w:t xml:space="preserve">Proposal 4: </w:t>
      </w:r>
      <w:r>
        <w:rPr>
          <w:sz w:val="22"/>
          <w:szCs w:val="22"/>
          <w:u w:val="single"/>
        </w:rPr>
        <w:t xml:space="preserve"> </w:t>
      </w:r>
      <w:r>
        <w:rPr>
          <w:b w:val="0"/>
          <w:sz w:val="22"/>
          <w:szCs w:val="22"/>
        </w:rPr>
        <w:t xml:space="preserve">Use different cyclic shifts of coded bits to differentiate the PBCH RV across repetitions instead of using different scrambling sequences. This method drastically the number of blind </w:t>
      </w:r>
      <w:proofErr w:type="spellStart"/>
      <w:r>
        <w:rPr>
          <w:b w:val="0"/>
          <w:sz w:val="22"/>
          <w:szCs w:val="22"/>
        </w:rPr>
        <w:t>decodings</w:t>
      </w:r>
      <w:proofErr w:type="spellEnd"/>
      <w:r>
        <w:rPr>
          <w:b w:val="0"/>
          <w:sz w:val="22"/>
          <w:szCs w:val="22"/>
        </w:rPr>
        <w:t xml:space="preserve"> for PBCH.</w:t>
      </w:r>
    </w:p>
    <w:p w14:paraId="4613E5FF" w14:textId="77777777" w:rsidR="002E5464" w:rsidRDefault="002E5464" w:rsidP="002E5464">
      <w:pPr>
        <w:pStyle w:val="LGTdoc1"/>
        <w:spacing w:beforeLines="0" w:before="120" w:after="220" w:afterAutospacing="0"/>
        <w:rPr>
          <w:b w:val="0"/>
          <w:sz w:val="22"/>
          <w:szCs w:val="22"/>
        </w:rPr>
      </w:pPr>
      <w:r w:rsidRPr="002E5464">
        <w:rPr>
          <w:sz w:val="22"/>
          <w:szCs w:val="22"/>
          <w:u w:val="single"/>
        </w:rPr>
        <w:t>Observation 2:</w:t>
      </w:r>
      <w:r>
        <w:rPr>
          <w:sz w:val="22"/>
          <w:szCs w:val="22"/>
          <w:u w:val="single"/>
        </w:rPr>
        <w:t xml:space="preserve"> </w:t>
      </w:r>
      <w:r>
        <w:rPr>
          <w:b w:val="0"/>
          <w:sz w:val="22"/>
          <w:szCs w:val="22"/>
        </w:rPr>
        <w:t>The proposed shift-based method provides flexibility in terms of UE implementation. For the same complexity reduction (measured in number of blind decodes), the proposed method outperforms the scrambling-based approach. With this method, it might be affordable to avoid signalling a part of SFN in the sync channel.</w:t>
      </w:r>
    </w:p>
    <w:p w14:paraId="4613E600" w14:textId="77777777" w:rsidR="002E5464" w:rsidRDefault="002E5464" w:rsidP="0052060A">
      <w:pPr>
        <w:pStyle w:val="LGTdoc1"/>
        <w:spacing w:beforeLines="0" w:before="120" w:after="220" w:afterAutospacing="0"/>
        <w:rPr>
          <w:szCs w:val="22"/>
        </w:rPr>
      </w:pPr>
    </w:p>
    <w:p w14:paraId="4613E604" w14:textId="77777777" w:rsidR="001D4A55" w:rsidRDefault="001D4A55" w:rsidP="001D4A55">
      <w:pPr>
        <w:tabs>
          <w:tab w:val="right" w:pos="9216"/>
        </w:tabs>
        <w:jc w:val="left"/>
        <w:rPr>
          <w:rFonts w:ascii="Times New Roman"/>
          <w:snapToGrid w:val="0"/>
          <w:kern w:val="0"/>
          <w:sz w:val="22"/>
          <w:szCs w:val="22"/>
          <w:lang w:val="en-GB"/>
        </w:rPr>
      </w:pPr>
    </w:p>
    <w:p w14:paraId="4613E605" w14:textId="77777777" w:rsidR="001D4A55" w:rsidRPr="001D4A55" w:rsidRDefault="001D4A55" w:rsidP="001D4A55">
      <w:pPr>
        <w:spacing w:after="60"/>
        <w:ind w:left="1555" w:hanging="1555"/>
        <w:jc w:val="left"/>
        <w:rPr>
          <w:rFonts w:ascii="Times New Roman"/>
          <w:b/>
          <w:szCs w:val="22"/>
          <w:lang w:val="en-GB" w:eastAsia="zh-CN"/>
        </w:rPr>
      </w:pPr>
    </w:p>
    <w:p w14:paraId="4613E606" w14:textId="77777777" w:rsidR="001D4A55" w:rsidRDefault="001D4A55" w:rsidP="001D4A55">
      <w:pPr>
        <w:tabs>
          <w:tab w:val="right" w:pos="9216"/>
        </w:tabs>
        <w:jc w:val="left"/>
        <w:rPr>
          <w:rFonts w:ascii="Times New Roman"/>
          <w:b/>
          <w:szCs w:val="22"/>
          <w:lang w:eastAsia="zh-CN"/>
        </w:rPr>
      </w:pPr>
    </w:p>
    <w:bookmarkEnd w:id="0"/>
    <w:bookmarkEnd w:id="1"/>
    <w:p w14:paraId="4613E607" w14:textId="77777777" w:rsidR="001D4A55" w:rsidRPr="001D4A55" w:rsidRDefault="001D4A55" w:rsidP="0052060A">
      <w:pPr>
        <w:pStyle w:val="LGTdoc1"/>
        <w:spacing w:beforeLines="0" w:before="120" w:after="220" w:afterAutospacing="0"/>
        <w:rPr>
          <w:b w:val="0"/>
          <w:sz w:val="22"/>
          <w:szCs w:val="22"/>
          <w:lang w:val="en-US"/>
        </w:rPr>
      </w:pPr>
    </w:p>
    <w:sectPr w:rsidR="001D4A55" w:rsidRPr="001D4A55" w:rsidSect="00B47B85">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C05A8" w14:textId="77777777" w:rsidR="00D67F78" w:rsidRDefault="00D67F78">
      <w:r>
        <w:separator/>
      </w:r>
    </w:p>
  </w:endnote>
  <w:endnote w:type="continuationSeparator" w:id="0">
    <w:p w14:paraId="19C1ECF4" w14:textId="77777777" w:rsidR="00D67F78" w:rsidRDefault="00D67F78">
      <w:r>
        <w:continuationSeparator/>
      </w:r>
    </w:p>
  </w:endnote>
  <w:endnote w:type="continuationNotice" w:id="1">
    <w:p w14:paraId="44F7C2CA" w14:textId="77777777" w:rsidR="00D67F78" w:rsidRDefault="00D67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C"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13E61D"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E"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3C76">
      <w:rPr>
        <w:rStyle w:val="PageNumber"/>
        <w:noProof/>
      </w:rPr>
      <w:t>9</w:t>
    </w:r>
    <w:r>
      <w:rPr>
        <w:rStyle w:val="PageNumber"/>
      </w:rPr>
      <w:fldChar w:fldCharType="end"/>
    </w:r>
  </w:p>
  <w:p w14:paraId="4613E61F"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293C2" w14:textId="77777777" w:rsidR="00D67F78" w:rsidRDefault="00D67F78">
      <w:r>
        <w:separator/>
      </w:r>
    </w:p>
  </w:footnote>
  <w:footnote w:type="continuationSeparator" w:id="0">
    <w:p w14:paraId="450F0A96" w14:textId="77777777" w:rsidR="00D67F78" w:rsidRDefault="00D67F78">
      <w:r>
        <w:continuationSeparator/>
      </w:r>
    </w:p>
  </w:footnote>
  <w:footnote w:type="continuationNotice" w:id="1">
    <w:p w14:paraId="7C140984" w14:textId="77777777" w:rsidR="00D67F78" w:rsidRDefault="00D67F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B2779B4"/>
    <w:multiLevelType w:val="hybridMultilevel"/>
    <w:tmpl w:val="3B12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23558"/>
    <w:multiLevelType w:val="hybridMultilevel"/>
    <w:tmpl w:val="73D4FE52"/>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4526C"/>
    <w:multiLevelType w:val="hybridMultilevel"/>
    <w:tmpl w:val="87B25258"/>
    <w:lvl w:ilvl="0" w:tplc="4D52BB54">
      <w:start w:val="1"/>
      <w:numFmt w:val="bullet"/>
      <w:lvlText w:val="•"/>
      <w:lvlJc w:val="left"/>
      <w:pPr>
        <w:tabs>
          <w:tab w:val="num" w:pos="720"/>
        </w:tabs>
        <w:ind w:left="720" w:hanging="360"/>
      </w:pPr>
      <w:rPr>
        <w:rFonts w:ascii="Arial" w:hAnsi="Arial" w:hint="default"/>
      </w:rPr>
    </w:lvl>
    <w:lvl w:ilvl="1" w:tplc="2E1068DC" w:tentative="1">
      <w:start w:val="1"/>
      <w:numFmt w:val="bullet"/>
      <w:lvlText w:val="•"/>
      <w:lvlJc w:val="left"/>
      <w:pPr>
        <w:tabs>
          <w:tab w:val="num" w:pos="1440"/>
        </w:tabs>
        <w:ind w:left="1440" w:hanging="360"/>
      </w:pPr>
      <w:rPr>
        <w:rFonts w:ascii="Arial" w:hAnsi="Arial" w:hint="default"/>
      </w:rPr>
    </w:lvl>
    <w:lvl w:ilvl="2" w:tplc="553EB5D2">
      <w:start w:val="1"/>
      <w:numFmt w:val="bullet"/>
      <w:lvlText w:val="•"/>
      <w:lvlJc w:val="left"/>
      <w:pPr>
        <w:tabs>
          <w:tab w:val="num" w:pos="2160"/>
        </w:tabs>
        <w:ind w:left="2160" w:hanging="360"/>
      </w:pPr>
      <w:rPr>
        <w:rFonts w:ascii="Arial" w:hAnsi="Arial" w:hint="default"/>
      </w:rPr>
    </w:lvl>
    <w:lvl w:ilvl="3" w:tplc="D230FB78" w:tentative="1">
      <w:start w:val="1"/>
      <w:numFmt w:val="bullet"/>
      <w:lvlText w:val="•"/>
      <w:lvlJc w:val="left"/>
      <w:pPr>
        <w:tabs>
          <w:tab w:val="num" w:pos="2880"/>
        </w:tabs>
        <w:ind w:left="2880" w:hanging="360"/>
      </w:pPr>
      <w:rPr>
        <w:rFonts w:ascii="Arial" w:hAnsi="Arial" w:hint="default"/>
      </w:rPr>
    </w:lvl>
    <w:lvl w:ilvl="4" w:tplc="E7EE59A2" w:tentative="1">
      <w:start w:val="1"/>
      <w:numFmt w:val="bullet"/>
      <w:lvlText w:val="•"/>
      <w:lvlJc w:val="left"/>
      <w:pPr>
        <w:tabs>
          <w:tab w:val="num" w:pos="3600"/>
        </w:tabs>
        <w:ind w:left="3600" w:hanging="360"/>
      </w:pPr>
      <w:rPr>
        <w:rFonts w:ascii="Arial" w:hAnsi="Arial" w:hint="default"/>
      </w:rPr>
    </w:lvl>
    <w:lvl w:ilvl="5" w:tplc="19EE3092" w:tentative="1">
      <w:start w:val="1"/>
      <w:numFmt w:val="bullet"/>
      <w:lvlText w:val="•"/>
      <w:lvlJc w:val="left"/>
      <w:pPr>
        <w:tabs>
          <w:tab w:val="num" w:pos="4320"/>
        </w:tabs>
        <w:ind w:left="4320" w:hanging="360"/>
      </w:pPr>
      <w:rPr>
        <w:rFonts w:ascii="Arial" w:hAnsi="Arial" w:hint="default"/>
      </w:rPr>
    </w:lvl>
    <w:lvl w:ilvl="6" w:tplc="95C2B3B6" w:tentative="1">
      <w:start w:val="1"/>
      <w:numFmt w:val="bullet"/>
      <w:lvlText w:val="•"/>
      <w:lvlJc w:val="left"/>
      <w:pPr>
        <w:tabs>
          <w:tab w:val="num" w:pos="5040"/>
        </w:tabs>
        <w:ind w:left="5040" w:hanging="360"/>
      </w:pPr>
      <w:rPr>
        <w:rFonts w:ascii="Arial" w:hAnsi="Arial" w:hint="default"/>
      </w:rPr>
    </w:lvl>
    <w:lvl w:ilvl="7" w:tplc="C508499E" w:tentative="1">
      <w:start w:val="1"/>
      <w:numFmt w:val="bullet"/>
      <w:lvlText w:val="•"/>
      <w:lvlJc w:val="left"/>
      <w:pPr>
        <w:tabs>
          <w:tab w:val="num" w:pos="5760"/>
        </w:tabs>
        <w:ind w:left="5760" w:hanging="360"/>
      </w:pPr>
      <w:rPr>
        <w:rFonts w:ascii="Arial" w:hAnsi="Arial" w:hint="default"/>
      </w:rPr>
    </w:lvl>
    <w:lvl w:ilvl="8" w:tplc="B81484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B6F2D"/>
    <w:multiLevelType w:val="hybridMultilevel"/>
    <w:tmpl w:val="BCCA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1F690C"/>
    <w:multiLevelType w:val="hybridMultilevel"/>
    <w:tmpl w:val="64429E42"/>
    <w:lvl w:ilvl="0" w:tplc="F4C82244">
      <w:start w:val="1"/>
      <w:numFmt w:val="bullet"/>
      <w:lvlText w:val="•"/>
      <w:lvlJc w:val="left"/>
      <w:pPr>
        <w:ind w:left="420" w:hanging="420"/>
      </w:pPr>
      <w:rPr>
        <w:rFonts w:ascii="MS PGothic" w:hAnsi="MS PGothic" w:hint="default"/>
      </w:rPr>
    </w:lvl>
    <w:lvl w:ilvl="1" w:tplc="F6DE3358">
      <w:numFmt w:val="bullet"/>
      <w:lvlText w:val="-"/>
      <w:lvlJc w:val="left"/>
      <w:pPr>
        <w:ind w:left="840" w:hanging="420"/>
      </w:pPr>
      <w:rPr>
        <w:rFonts w:ascii="Times New Roman" w:eastAsia="MS Mincho" w:hAnsi="Times New Roman" w:cs="Times New Roman"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035AA2"/>
    <w:multiLevelType w:val="multilevel"/>
    <w:tmpl w:val="702CE25E"/>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86930"/>
    <w:multiLevelType w:val="hybridMultilevel"/>
    <w:tmpl w:val="6C509B78"/>
    <w:lvl w:ilvl="0" w:tplc="C17AF47C">
      <w:start w:val="1"/>
      <w:numFmt w:val="bullet"/>
      <w:lvlText w:val="•"/>
      <w:lvlJc w:val="left"/>
      <w:pPr>
        <w:tabs>
          <w:tab w:val="num" w:pos="1160"/>
        </w:tabs>
        <w:ind w:left="1160" w:hanging="360"/>
      </w:pPr>
      <w:rPr>
        <w:rFonts w:ascii="Arial" w:hAnsi="Arial" w:hint="default"/>
      </w:rPr>
    </w:lvl>
    <w:lvl w:ilvl="1" w:tplc="01603752">
      <w:start w:val="1617"/>
      <w:numFmt w:val="bullet"/>
      <w:lvlText w:val="–"/>
      <w:lvlJc w:val="left"/>
      <w:pPr>
        <w:tabs>
          <w:tab w:val="num" w:pos="1880"/>
        </w:tabs>
        <w:ind w:left="1880" w:hanging="360"/>
      </w:pPr>
      <w:rPr>
        <w:rFonts w:ascii="Arial" w:hAnsi="Arial" w:hint="default"/>
      </w:rPr>
    </w:lvl>
    <w:lvl w:ilvl="2" w:tplc="AFBC2B0A">
      <w:start w:val="1617"/>
      <w:numFmt w:val="bullet"/>
      <w:lvlText w:val="•"/>
      <w:lvlJc w:val="left"/>
      <w:pPr>
        <w:tabs>
          <w:tab w:val="num" w:pos="2600"/>
        </w:tabs>
        <w:ind w:left="2600" w:hanging="360"/>
      </w:pPr>
      <w:rPr>
        <w:rFonts w:ascii="Arial" w:hAnsi="Arial" w:hint="default"/>
      </w:rPr>
    </w:lvl>
    <w:lvl w:ilvl="3" w:tplc="9D2299A8" w:tentative="1">
      <w:start w:val="1"/>
      <w:numFmt w:val="bullet"/>
      <w:lvlText w:val="•"/>
      <w:lvlJc w:val="left"/>
      <w:pPr>
        <w:tabs>
          <w:tab w:val="num" w:pos="3320"/>
        </w:tabs>
        <w:ind w:left="3320" w:hanging="360"/>
      </w:pPr>
      <w:rPr>
        <w:rFonts w:ascii="Arial" w:hAnsi="Arial" w:hint="default"/>
      </w:rPr>
    </w:lvl>
    <w:lvl w:ilvl="4" w:tplc="2DD49310" w:tentative="1">
      <w:start w:val="1"/>
      <w:numFmt w:val="bullet"/>
      <w:lvlText w:val="•"/>
      <w:lvlJc w:val="left"/>
      <w:pPr>
        <w:tabs>
          <w:tab w:val="num" w:pos="4040"/>
        </w:tabs>
        <w:ind w:left="4040" w:hanging="360"/>
      </w:pPr>
      <w:rPr>
        <w:rFonts w:ascii="Arial" w:hAnsi="Arial" w:hint="default"/>
      </w:rPr>
    </w:lvl>
    <w:lvl w:ilvl="5" w:tplc="7A48922E" w:tentative="1">
      <w:start w:val="1"/>
      <w:numFmt w:val="bullet"/>
      <w:lvlText w:val="•"/>
      <w:lvlJc w:val="left"/>
      <w:pPr>
        <w:tabs>
          <w:tab w:val="num" w:pos="4760"/>
        </w:tabs>
        <w:ind w:left="4760" w:hanging="360"/>
      </w:pPr>
      <w:rPr>
        <w:rFonts w:ascii="Arial" w:hAnsi="Arial" w:hint="default"/>
      </w:rPr>
    </w:lvl>
    <w:lvl w:ilvl="6" w:tplc="9D0E96A6" w:tentative="1">
      <w:start w:val="1"/>
      <w:numFmt w:val="bullet"/>
      <w:lvlText w:val="•"/>
      <w:lvlJc w:val="left"/>
      <w:pPr>
        <w:tabs>
          <w:tab w:val="num" w:pos="5480"/>
        </w:tabs>
        <w:ind w:left="5480" w:hanging="360"/>
      </w:pPr>
      <w:rPr>
        <w:rFonts w:ascii="Arial" w:hAnsi="Arial" w:hint="default"/>
      </w:rPr>
    </w:lvl>
    <w:lvl w:ilvl="7" w:tplc="E41801C4" w:tentative="1">
      <w:start w:val="1"/>
      <w:numFmt w:val="bullet"/>
      <w:lvlText w:val="•"/>
      <w:lvlJc w:val="left"/>
      <w:pPr>
        <w:tabs>
          <w:tab w:val="num" w:pos="6200"/>
        </w:tabs>
        <w:ind w:left="6200" w:hanging="360"/>
      </w:pPr>
      <w:rPr>
        <w:rFonts w:ascii="Arial" w:hAnsi="Arial" w:hint="default"/>
      </w:rPr>
    </w:lvl>
    <w:lvl w:ilvl="8" w:tplc="27FC6880" w:tentative="1">
      <w:start w:val="1"/>
      <w:numFmt w:val="bullet"/>
      <w:lvlText w:val="•"/>
      <w:lvlJc w:val="left"/>
      <w:pPr>
        <w:tabs>
          <w:tab w:val="num" w:pos="6920"/>
        </w:tabs>
        <w:ind w:left="6920" w:hanging="360"/>
      </w:pPr>
      <w:rPr>
        <w:rFonts w:ascii="Arial" w:hAnsi="Arial" w:hint="default"/>
      </w:rPr>
    </w:lvl>
  </w:abstractNum>
  <w:abstractNum w:abstractNumId="37"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8B02BE"/>
    <w:multiLevelType w:val="hybridMultilevel"/>
    <w:tmpl w:val="A58C7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13"/>
  </w:num>
  <w:num w:numId="3">
    <w:abstractNumId w:val="27"/>
  </w:num>
  <w:num w:numId="4">
    <w:abstractNumId w:val="41"/>
  </w:num>
  <w:num w:numId="5">
    <w:abstractNumId w:val="42"/>
  </w:num>
  <w:num w:numId="6">
    <w:abstractNumId w:val="32"/>
  </w:num>
  <w:num w:numId="7">
    <w:abstractNumId w:val="9"/>
  </w:num>
  <w:num w:numId="8">
    <w:abstractNumId w:val="1"/>
  </w:num>
  <w:num w:numId="9">
    <w:abstractNumId w:val="34"/>
  </w:num>
  <w:num w:numId="10">
    <w:abstractNumId w:val="19"/>
  </w:num>
  <w:num w:numId="11">
    <w:abstractNumId w:val="25"/>
  </w:num>
  <w:num w:numId="12">
    <w:abstractNumId w:val="8"/>
  </w:num>
  <w:num w:numId="13">
    <w:abstractNumId w:val="38"/>
  </w:num>
  <w:num w:numId="14">
    <w:abstractNumId w:val="26"/>
  </w:num>
  <w:num w:numId="15">
    <w:abstractNumId w:val="18"/>
  </w:num>
  <w:num w:numId="16">
    <w:abstractNumId w:val="35"/>
  </w:num>
  <w:num w:numId="17">
    <w:abstractNumId w:val="30"/>
  </w:num>
  <w:num w:numId="18">
    <w:abstractNumId w:val="23"/>
  </w:num>
  <w:num w:numId="19">
    <w:abstractNumId w:val="11"/>
  </w:num>
  <w:num w:numId="20">
    <w:abstractNumId w:val="12"/>
  </w:num>
  <w:num w:numId="21">
    <w:abstractNumId w:val="31"/>
  </w:num>
  <w:num w:numId="22">
    <w:abstractNumId w:val="2"/>
  </w:num>
  <w:num w:numId="23">
    <w:abstractNumId w:val="22"/>
  </w:num>
  <w:num w:numId="24">
    <w:abstractNumId w:val="28"/>
  </w:num>
  <w:num w:numId="25">
    <w:abstractNumId w:val="33"/>
  </w:num>
  <w:num w:numId="26">
    <w:abstractNumId w:val="7"/>
  </w:num>
  <w:num w:numId="27">
    <w:abstractNumId w:val="0"/>
  </w:num>
  <w:num w:numId="28">
    <w:abstractNumId w:val="37"/>
  </w:num>
  <w:num w:numId="29">
    <w:abstractNumId w:val="5"/>
  </w:num>
  <w:num w:numId="30">
    <w:abstractNumId w:val="39"/>
  </w:num>
  <w:num w:numId="31">
    <w:abstractNumId w:val="4"/>
  </w:num>
  <w:num w:numId="32">
    <w:abstractNumId w:val="20"/>
  </w:num>
  <w:num w:numId="33">
    <w:abstractNumId w:val="17"/>
  </w:num>
  <w:num w:numId="34">
    <w:abstractNumId w:val="40"/>
  </w:num>
  <w:num w:numId="35">
    <w:abstractNumId w:val="29"/>
  </w:num>
  <w:num w:numId="36">
    <w:abstractNumId w:val="14"/>
  </w:num>
  <w:num w:numId="37">
    <w:abstractNumId w:val="21"/>
  </w:num>
  <w:num w:numId="38">
    <w:abstractNumId w:val="36"/>
  </w:num>
  <w:num w:numId="39">
    <w:abstractNumId w:val="3"/>
  </w:num>
  <w:num w:numId="40">
    <w:abstractNumId w:val="24"/>
  </w:num>
  <w:num w:numId="41">
    <w:abstractNumId w:val="6"/>
  </w:num>
  <w:num w:numId="42">
    <w:abstractNumId w:val="15"/>
  </w:num>
  <w:num w:numId="4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904"/>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C76"/>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561"/>
    <w:rsid w:val="001578C9"/>
    <w:rsid w:val="00157937"/>
    <w:rsid w:val="00157C03"/>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755C"/>
    <w:rsid w:val="00167636"/>
    <w:rsid w:val="00167B3F"/>
    <w:rsid w:val="00167BFA"/>
    <w:rsid w:val="00170050"/>
    <w:rsid w:val="0017041E"/>
    <w:rsid w:val="00170A8E"/>
    <w:rsid w:val="00170CBB"/>
    <w:rsid w:val="00170F76"/>
    <w:rsid w:val="00171E0B"/>
    <w:rsid w:val="00171FCB"/>
    <w:rsid w:val="00171FE4"/>
    <w:rsid w:val="00172447"/>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55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5B1"/>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44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739"/>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96D"/>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1F7F"/>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832"/>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97"/>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051"/>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0E8"/>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41B"/>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4D7C"/>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55C"/>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700"/>
    <w:rsid w:val="00CD3AAF"/>
    <w:rsid w:val="00CD41F7"/>
    <w:rsid w:val="00CD4758"/>
    <w:rsid w:val="00CD4A06"/>
    <w:rsid w:val="00CD4D1D"/>
    <w:rsid w:val="00CD4E99"/>
    <w:rsid w:val="00CD5295"/>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67F78"/>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A3"/>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6E"/>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A7"/>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3E587"/>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5235">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6308888">
      <w:bodyDiv w:val="1"/>
      <w:marLeft w:val="0"/>
      <w:marRight w:val="0"/>
      <w:marTop w:val="0"/>
      <w:marBottom w:val="0"/>
      <w:divBdr>
        <w:top w:val="none" w:sz="0" w:space="0" w:color="auto"/>
        <w:left w:val="none" w:sz="0" w:space="0" w:color="auto"/>
        <w:bottom w:val="none" w:sz="0" w:space="0" w:color="auto"/>
        <w:right w:val="none" w:sz="0" w:space="0" w:color="auto"/>
      </w:divBdr>
      <w:divsChild>
        <w:div w:id="569266111">
          <w:marLeft w:val="1800"/>
          <w:marRight w:val="0"/>
          <w:marTop w:val="48"/>
          <w:marBottom w:val="0"/>
          <w:divBdr>
            <w:top w:val="none" w:sz="0" w:space="0" w:color="auto"/>
            <w:left w:val="none" w:sz="0" w:space="0" w:color="auto"/>
            <w:bottom w:val="none" w:sz="0" w:space="0" w:color="auto"/>
            <w:right w:val="none" w:sz="0" w:space="0" w:color="auto"/>
          </w:divBdr>
        </w:div>
        <w:div w:id="1402095131">
          <w:marLeft w:val="1800"/>
          <w:marRight w:val="0"/>
          <w:marTop w:val="48"/>
          <w:marBottom w:val="0"/>
          <w:divBdr>
            <w:top w:val="none" w:sz="0" w:space="0" w:color="auto"/>
            <w:left w:val="none" w:sz="0" w:space="0" w:color="auto"/>
            <w:bottom w:val="none" w:sz="0" w:space="0" w:color="auto"/>
            <w:right w:val="none" w:sz="0" w:space="0" w:color="auto"/>
          </w:divBdr>
        </w:div>
        <w:div w:id="1044477622">
          <w:marLeft w:val="1800"/>
          <w:marRight w:val="0"/>
          <w:marTop w:val="48"/>
          <w:marBottom w:val="0"/>
          <w:divBdr>
            <w:top w:val="none" w:sz="0" w:space="0" w:color="auto"/>
            <w:left w:val="none" w:sz="0" w:space="0" w:color="auto"/>
            <w:bottom w:val="none" w:sz="0" w:space="0" w:color="auto"/>
            <w:right w:val="none" w:sz="0" w:space="0" w:color="auto"/>
          </w:divBdr>
        </w:div>
        <w:div w:id="1815219920">
          <w:marLeft w:val="1800"/>
          <w:marRight w:val="0"/>
          <w:marTop w:val="48"/>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5ACTRJNS4X5K-3-3205</_dlc_DocId>
    <_dlc_DocIdUrl xmlns="09bf1062-b00c-4aa1-ba18-87ca9e63a56e">
      <Url>https://projects.qualcomm.com/sites/espresso/_layouts/15/DocIdRedir.aspx?ID=5ACTRJNS4X5K-3-3205</Url>
      <Description>5ACTRJNS4X5K-3-3205</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DDC41-A219-4BE4-A728-D1596313399B}">
  <ds:schemaRefs>
    <ds:schemaRef ds:uri="http://schemas.microsoft.com/sharepoint/v3/contenttype/forms"/>
  </ds:schemaRefs>
</ds:datastoreItem>
</file>

<file path=customXml/itemProps2.xml><?xml version="1.0" encoding="utf-8"?>
<ds:datastoreItem xmlns:ds="http://schemas.openxmlformats.org/officeDocument/2006/customXml" ds:itemID="{25F023FB-63C3-4FEA-A456-A19077488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CFEFB7-4C47-4D44-ABB1-ADED6BCF2310}">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63B7FF40-8441-489D-B6B2-D3BBB6514CD4}">
  <ds:schemaRefs>
    <ds:schemaRef ds:uri="office.server.policy"/>
  </ds:schemaRefs>
</ds:datastoreItem>
</file>

<file path=customXml/itemProps5.xml><?xml version="1.0" encoding="utf-8"?>
<ds:datastoreItem xmlns:ds="http://schemas.openxmlformats.org/officeDocument/2006/customXml" ds:itemID="{4A414421-5E72-4B01-AB84-C3529B1F7E29}">
  <ds:schemaRefs>
    <ds:schemaRef ds:uri="http://schemas.microsoft.com/sharepoint/events"/>
  </ds:schemaRefs>
</ds:datastoreItem>
</file>

<file path=customXml/itemProps6.xml><?xml version="1.0" encoding="utf-8"?>
<ds:datastoreItem xmlns:ds="http://schemas.openxmlformats.org/officeDocument/2006/customXml" ds:itemID="{0BD7CF13-6381-4AB6-B017-6A6094AB2DE7}">
  <ds:schemaRefs>
    <ds:schemaRef ds:uri="http://schemas.openxmlformats.org/officeDocument/2006/bibliography"/>
  </ds:schemaRefs>
</ds:datastoreItem>
</file>

<file path=customXml/itemProps7.xml><?xml version="1.0" encoding="utf-8"?>
<ds:datastoreItem xmlns:ds="http://schemas.openxmlformats.org/officeDocument/2006/customXml" ds:itemID="{7CAA2452-2A85-4765-B417-0CEFEE30E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2392</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4</cp:revision>
  <cp:lastPrinted>2010-08-13T21:54:00Z</cp:lastPrinted>
  <dcterms:created xsi:type="dcterms:W3CDTF">2016-02-06T00:06:00Z</dcterms:created>
  <dcterms:modified xsi:type="dcterms:W3CDTF">2016-02-06T03:03:00Z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be7a6c86-18bd-4943-ba56-7c8fa0e50b1c</vt:lpwstr>
  </property>
</Properties>
</file>